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5448A" w14:textId="4FC2D484" w:rsidR="00D02291" w:rsidRPr="00154013" w:rsidRDefault="00D02291" w:rsidP="00154013">
      <w:pPr>
        <w:pStyle w:val="berschrift1"/>
        <w:numPr>
          <w:ilvl w:val="0"/>
          <w:numId w:val="0"/>
        </w:numPr>
        <w:ind w:left="964" w:hanging="964"/>
        <w:rPr>
          <w:rFonts w:cs="Arial"/>
          <w:sz w:val="34"/>
          <w:szCs w:val="34"/>
          <w:lang w:val="en-US"/>
        </w:rPr>
      </w:pPr>
      <w:r w:rsidRPr="00154013">
        <w:rPr>
          <w:rFonts w:cs="Arial"/>
          <w:sz w:val="34"/>
          <w:szCs w:val="34"/>
          <w:lang w:val="en-US"/>
        </w:rPr>
        <w:t xml:space="preserve">CFS </w:t>
      </w:r>
      <w:r w:rsidR="000F75AF" w:rsidRPr="00154013">
        <w:rPr>
          <w:rFonts w:cs="Arial"/>
          <w:sz w:val="34"/>
          <w:szCs w:val="34"/>
          <w:lang w:val="en-US"/>
        </w:rPr>
        <w:t>TERMS OF REFERENCE</w:t>
      </w:r>
    </w:p>
    <w:p w14:paraId="27134231" w14:textId="29FBDB89" w:rsidR="00D02291" w:rsidRPr="00B623D1" w:rsidRDefault="00D02291" w:rsidP="00154013">
      <w:pPr>
        <w:tabs>
          <w:tab w:val="left" w:pos="3728"/>
        </w:tabs>
        <w:spacing w:after="120"/>
        <w:jc w:val="both"/>
        <w:rPr>
          <w:rFonts w:eastAsia="Times New Roman"/>
          <w:i/>
          <w:color w:val="FF0000"/>
          <w:spacing w:val="-3"/>
          <w:sz w:val="17"/>
          <w:szCs w:val="17"/>
          <w:lang w:val="en-US" w:eastAsia="en-GB"/>
        </w:rPr>
      </w:pPr>
      <w:r w:rsidRPr="00B623D1">
        <w:rPr>
          <w:rFonts w:eastAsia="Times New Roman"/>
          <w:i/>
          <w:color w:val="FF0000"/>
          <w:spacing w:val="-3"/>
          <w:sz w:val="17"/>
          <w:szCs w:val="17"/>
          <w:lang w:val="en-US" w:eastAsia="en-GB"/>
        </w:rPr>
        <w:t>(To be filled out by the external licensed audit expert</w:t>
      </w:r>
      <w:r w:rsidRPr="00B623D1">
        <w:rPr>
          <w:rStyle w:val="Funotenzeichen"/>
          <w:rFonts w:eastAsia="Times New Roman"/>
          <w:i/>
          <w:color w:val="FF0000"/>
          <w:spacing w:val="-3"/>
          <w:sz w:val="17"/>
          <w:szCs w:val="17"/>
          <w:lang w:val="en-US" w:eastAsia="en-GB"/>
        </w:rPr>
        <w:footnoteReference w:id="1"/>
      </w:r>
      <w:r w:rsidRPr="00B623D1">
        <w:rPr>
          <w:rFonts w:eastAsia="Times New Roman"/>
          <w:i/>
          <w:color w:val="FF0000"/>
          <w:spacing w:val="-3"/>
          <w:sz w:val="17"/>
          <w:szCs w:val="17"/>
          <w:lang w:val="en-US" w:eastAsia="en-GB"/>
        </w:rPr>
        <w:t xml:space="preserve"> (in French: Expert-réviseur agréé / in German: zugelassene/r Revisionsexperte/in / in Italian: Perito revisore abilitato), printed on their own letterhead and signed manually or electronically. The </w:t>
      </w:r>
      <w:r w:rsidR="000F75AF">
        <w:rPr>
          <w:rFonts w:eastAsia="Times New Roman"/>
          <w:i/>
          <w:color w:val="FF0000"/>
          <w:spacing w:val="-3"/>
          <w:sz w:val="17"/>
          <w:szCs w:val="17"/>
          <w:lang w:val="en-US" w:eastAsia="en-GB"/>
        </w:rPr>
        <w:t>Terms of Reference</w:t>
      </w:r>
      <w:r w:rsidRPr="00B623D1">
        <w:rPr>
          <w:rFonts w:eastAsia="Times New Roman"/>
          <w:i/>
          <w:color w:val="FF0000"/>
          <w:spacing w:val="-3"/>
          <w:sz w:val="17"/>
          <w:szCs w:val="17"/>
          <w:lang w:val="en-US" w:eastAsia="en-GB"/>
        </w:rPr>
        <w:t xml:space="preserve"> (ToR) need to be signed by both the SERI funded partner and the external audit expert). The </w:t>
      </w:r>
      <w:r w:rsidR="002F62A0">
        <w:rPr>
          <w:rFonts w:eastAsia="Times New Roman"/>
          <w:i/>
          <w:color w:val="FF0000"/>
          <w:spacing w:val="-3"/>
          <w:sz w:val="17"/>
          <w:szCs w:val="17"/>
          <w:lang w:val="en-US" w:eastAsia="en-GB"/>
        </w:rPr>
        <w:t>Agreed-Upon Procedures</w:t>
      </w:r>
      <w:r w:rsidR="00FB44D0">
        <w:rPr>
          <w:rFonts w:eastAsia="Times New Roman"/>
          <w:i/>
          <w:color w:val="FF0000"/>
          <w:spacing w:val="-3"/>
          <w:sz w:val="17"/>
          <w:szCs w:val="17"/>
          <w:lang w:val="en-US" w:eastAsia="en-GB"/>
        </w:rPr>
        <w:t xml:space="preserve"> </w:t>
      </w:r>
      <w:r w:rsidRPr="00B623D1">
        <w:rPr>
          <w:rFonts w:eastAsia="Times New Roman"/>
          <w:i/>
          <w:color w:val="FF0000"/>
          <w:spacing w:val="-3"/>
          <w:sz w:val="17"/>
          <w:szCs w:val="17"/>
          <w:lang w:val="en-US" w:eastAsia="en-GB"/>
        </w:rPr>
        <w:t>checklist and the</w:t>
      </w:r>
      <w:r w:rsidR="00C95170">
        <w:rPr>
          <w:rFonts w:eastAsia="Times New Roman"/>
          <w:i/>
          <w:color w:val="FF0000"/>
          <w:spacing w:val="-3"/>
          <w:sz w:val="17"/>
          <w:szCs w:val="17"/>
          <w:lang w:val="en-US" w:eastAsia="en-GB"/>
        </w:rPr>
        <w:t xml:space="preserve"> </w:t>
      </w:r>
      <w:r w:rsidR="00462463">
        <w:rPr>
          <w:rFonts w:eastAsia="Times New Roman"/>
          <w:i/>
          <w:color w:val="FF0000"/>
          <w:spacing w:val="-3"/>
          <w:sz w:val="17"/>
          <w:szCs w:val="17"/>
          <w:lang w:val="en-US" w:eastAsia="en-GB"/>
        </w:rPr>
        <w:t>Independent Report of Factual Findings</w:t>
      </w:r>
      <w:r w:rsidRPr="00B623D1">
        <w:rPr>
          <w:rFonts w:eastAsia="Times New Roman"/>
          <w:i/>
          <w:color w:val="FF0000"/>
          <w:spacing w:val="-3"/>
          <w:sz w:val="17"/>
          <w:szCs w:val="17"/>
          <w:lang w:val="en-US" w:eastAsia="en-GB"/>
        </w:rPr>
        <w:t xml:space="preserve"> need to be signed by the external audit expert. The scanned PDF should be submitted by the SERI funded partner within the final financial reporting through the webform).</w:t>
      </w:r>
    </w:p>
    <w:p w14:paraId="28DF2666" w14:textId="77777777" w:rsidR="00D02291" w:rsidRDefault="00D02291" w:rsidP="00D02291">
      <w:pPr>
        <w:rPr>
          <w:rFonts w:cs="Arial"/>
          <w:szCs w:val="20"/>
          <w:lang w:val="en-US" w:eastAsia="en-GB"/>
        </w:rPr>
      </w:pPr>
    </w:p>
    <w:p w14:paraId="37D1B74B" w14:textId="6BB0E68D" w:rsidR="00154013" w:rsidRPr="00154013" w:rsidRDefault="00D02291" w:rsidP="00154013">
      <w:pPr>
        <w:spacing w:after="120"/>
        <w:rPr>
          <w:rFonts w:cs="Arial"/>
          <w:sz w:val="22"/>
          <w:lang w:val="en-US" w:eastAsia="en-GB"/>
        </w:rPr>
      </w:pPr>
      <w:r w:rsidRPr="00EF7200">
        <w:rPr>
          <w:rFonts w:cs="Arial"/>
          <w:sz w:val="22"/>
          <w:lang w:val="en-US" w:eastAsia="en-GB"/>
        </w:rPr>
        <w:t xml:space="preserve">This document sets out the </w:t>
      </w:r>
      <w:r w:rsidRPr="00EF7200">
        <w:rPr>
          <w:rFonts w:eastAsia="Times New Roman" w:cs="Arial"/>
          <w:sz w:val="22"/>
          <w:lang w:val="en-US" w:eastAsia="en-GB"/>
        </w:rPr>
        <w:t>‘</w:t>
      </w:r>
      <w:r w:rsidR="000F75AF" w:rsidRPr="00EF7200">
        <w:rPr>
          <w:rFonts w:eastAsia="Times New Roman" w:cs="Arial"/>
          <w:b/>
          <w:sz w:val="22"/>
          <w:lang w:val="en-US" w:eastAsia="en-GB"/>
        </w:rPr>
        <w:t>Terms of Reference</w:t>
      </w:r>
      <w:r w:rsidRPr="00EF7200">
        <w:rPr>
          <w:rFonts w:eastAsia="Times New Roman" w:cs="Arial"/>
          <w:sz w:val="22"/>
          <w:lang w:val="en-US" w:eastAsia="en-GB"/>
        </w:rPr>
        <w:t xml:space="preserve"> </w:t>
      </w:r>
      <w:r w:rsidRPr="00EF7200">
        <w:rPr>
          <w:rFonts w:eastAsia="Times New Roman" w:cs="Arial"/>
          <w:b/>
          <w:sz w:val="22"/>
          <w:lang w:val="en-US" w:eastAsia="en-GB"/>
        </w:rPr>
        <w:t>(ToR)</w:t>
      </w:r>
      <w:r w:rsidRPr="00EF7200">
        <w:rPr>
          <w:rFonts w:eastAsia="Times New Roman" w:cs="Arial"/>
          <w:sz w:val="22"/>
          <w:lang w:val="en-US" w:eastAsia="en-GB"/>
        </w:rPr>
        <w:t xml:space="preserve">’ </w:t>
      </w:r>
      <w:r w:rsidRPr="00EF7200">
        <w:rPr>
          <w:rFonts w:cs="Arial"/>
          <w:sz w:val="22"/>
          <w:lang w:val="en-US" w:eastAsia="en-GB"/>
        </w:rPr>
        <w:t>under which</w:t>
      </w:r>
    </w:p>
    <w:p w14:paraId="3DEF479C" w14:textId="77777777" w:rsidR="00D02291" w:rsidRPr="00154013" w:rsidRDefault="00D02291" w:rsidP="00D02291">
      <w:pPr>
        <w:spacing w:after="60"/>
        <w:rPr>
          <w:rFonts w:cs="Arial"/>
          <w:iCs/>
          <w:sz w:val="22"/>
          <w:lang w:val="en-US" w:eastAsia="en-GB"/>
        </w:rPr>
      </w:pPr>
      <w:r w:rsidRPr="00154013">
        <w:rPr>
          <w:rFonts w:cs="Arial"/>
          <w:iCs/>
          <w:sz w:val="22"/>
          <w:lang w:val="en-US" w:eastAsia="en-GB"/>
        </w:rPr>
        <w:t>[</w:t>
      </w:r>
      <w:r w:rsidRPr="00154013">
        <w:rPr>
          <w:rFonts w:cs="Arial"/>
          <w:iCs/>
          <w:sz w:val="22"/>
          <w:highlight w:val="lightGray"/>
          <w:lang w:val="en-US" w:eastAsia="en-GB"/>
        </w:rPr>
        <w:t>insert name and address of the SERI funded partner</w:t>
      </w:r>
      <w:r w:rsidRPr="00154013">
        <w:rPr>
          <w:rFonts w:cs="Arial"/>
          <w:iCs/>
          <w:sz w:val="22"/>
          <w:lang w:val="en-US" w:eastAsia="en-GB"/>
        </w:rPr>
        <w:t>] (‘the SERI funded partner</w:t>
      </w:r>
      <w:r w:rsidRPr="00154013">
        <w:rPr>
          <w:iCs/>
          <w:sz w:val="22"/>
          <w:lang w:val="en-US"/>
        </w:rPr>
        <w:t>'</w:t>
      </w:r>
      <w:r w:rsidRPr="00154013">
        <w:rPr>
          <w:rFonts w:cs="Arial"/>
          <w:iCs/>
          <w:sz w:val="22"/>
          <w:lang w:val="en-US" w:eastAsia="en-GB"/>
        </w:rPr>
        <w:t xml:space="preserve">)]  </w:t>
      </w:r>
    </w:p>
    <w:p w14:paraId="1F9B07C3" w14:textId="77777777" w:rsidR="00D02291" w:rsidRPr="00EF7200" w:rsidRDefault="00D02291" w:rsidP="00154013">
      <w:pPr>
        <w:spacing w:after="120"/>
        <w:rPr>
          <w:rFonts w:cs="Arial"/>
          <w:sz w:val="22"/>
          <w:lang w:val="en-US" w:eastAsia="en-GB"/>
        </w:rPr>
      </w:pPr>
      <w:r w:rsidRPr="00EF7200">
        <w:rPr>
          <w:rFonts w:cs="Arial"/>
          <w:sz w:val="22"/>
          <w:lang w:val="en-US" w:eastAsia="en-GB"/>
        </w:rPr>
        <w:t xml:space="preserve">agrees to engage </w:t>
      </w:r>
    </w:p>
    <w:p w14:paraId="07C3556D" w14:textId="50AFA1B1" w:rsidR="00154013" w:rsidRPr="00154013" w:rsidRDefault="00D02291" w:rsidP="00154013">
      <w:pPr>
        <w:spacing w:after="120"/>
        <w:rPr>
          <w:rFonts w:cs="Arial"/>
          <w:sz w:val="22"/>
          <w:lang w:val="en-US" w:eastAsia="en-GB"/>
        </w:rPr>
      </w:pPr>
      <w:r w:rsidRPr="00154013">
        <w:rPr>
          <w:rFonts w:cs="Arial"/>
          <w:sz w:val="22"/>
          <w:lang w:val="en-US" w:eastAsia="en-GB"/>
        </w:rPr>
        <w:t>[</w:t>
      </w:r>
      <w:r w:rsidRPr="00154013">
        <w:rPr>
          <w:rFonts w:cs="Arial"/>
          <w:sz w:val="22"/>
          <w:highlight w:val="lightGray"/>
          <w:lang w:val="en-US" w:eastAsia="en-GB"/>
        </w:rPr>
        <w:t>insert legal name and address of the auditor</w:t>
      </w:r>
      <w:r w:rsidRPr="00154013">
        <w:rPr>
          <w:rFonts w:cs="Arial"/>
          <w:sz w:val="22"/>
          <w:lang w:val="en-US" w:eastAsia="en-GB"/>
        </w:rPr>
        <w:t xml:space="preserve">] (‘the </w:t>
      </w:r>
      <w:r w:rsidR="00C372C5">
        <w:rPr>
          <w:rFonts w:cs="Arial"/>
          <w:sz w:val="22"/>
          <w:lang w:val="en-US" w:eastAsia="en-GB"/>
        </w:rPr>
        <w:t>a</w:t>
      </w:r>
      <w:r w:rsidRPr="00154013">
        <w:rPr>
          <w:rFonts w:cs="Arial"/>
          <w:sz w:val="22"/>
          <w:lang w:val="en-US" w:eastAsia="en-GB"/>
        </w:rPr>
        <w:t>uditor’)</w:t>
      </w:r>
    </w:p>
    <w:p w14:paraId="226D153E" w14:textId="3C2F145B" w:rsidR="00D02291" w:rsidRPr="00EF7200" w:rsidRDefault="00D02291" w:rsidP="00154013">
      <w:pPr>
        <w:spacing w:after="120"/>
        <w:jc w:val="both"/>
        <w:rPr>
          <w:rFonts w:cs="Arial"/>
          <w:i/>
          <w:sz w:val="22"/>
          <w:lang w:val="en-US" w:eastAsia="en-GB"/>
        </w:rPr>
      </w:pPr>
      <w:r w:rsidRPr="00EF7200">
        <w:rPr>
          <w:rFonts w:cs="Arial"/>
          <w:sz w:val="22"/>
          <w:lang w:val="en-US" w:eastAsia="en-GB"/>
        </w:rPr>
        <w:t xml:space="preserve">to establish an </w:t>
      </w:r>
      <w:r w:rsidR="00462463" w:rsidRPr="00EF7200">
        <w:rPr>
          <w:rFonts w:cs="Arial"/>
          <w:sz w:val="22"/>
          <w:lang w:val="en-US" w:eastAsia="en-GB"/>
        </w:rPr>
        <w:t>Independent Report of Factual Findings</w:t>
      </w:r>
      <w:r w:rsidRPr="00EF7200">
        <w:rPr>
          <w:rFonts w:cs="Arial"/>
          <w:sz w:val="22"/>
          <w:lang w:val="en-US" w:eastAsia="en-GB"/>
        </w:rPr>
        <w:t xml:space="preserve"> (‘the Report’) concerning the financial interim report and the final financial report (</w:t>
      </w:r>
      <w:r w:rsidRPr="00EF7200">
        <w:rPr>
          <w:sz w:val="22"/>
          <w:lang w:val="en-US"/>
        </w:rPr>
        <w:t>'</w:t>
      </w:r>
      <w:r w:rsidRPr="00EF7200">
        <w:rPr>
          <w:rFonts w:cs="Arial"/>
          <w:sz w:val="22"/>
          <w:lang w:val="en-US" w:eastAsia="en-GB"/>
        </w:rPr>
        <w:t>the financial statements</w:t>
      </w:r>
      <w:r w:rsidRPr="00EF7200">
        <w:rPr>
          <w:sz w:val="22"/>
          <w:lang w:val="en-US"/>
        </w:rPr>
        <w:t>'</w:t>
      </w:r>
      <w:r w:rsidRPr="00EF7200">
        <w:rPr>
          <w:rFonts w:cs="Arial"/>
          <w:sz w:val="22"/>
          <w:lang w:val="en-US" w:eastAsia="en-GB"/>
        </w:rPr>
        <w:t xml:space="preserve">) drawn up by the </w:t>
      </w:r>
      <w:r w:rsidRPr="00EF7200">
        <w:rPr>
          <w:rFonts w:cs="Arial"/>
          <w:iCs/>
          <w:sz w:val="22"/>
          <w:lang w:val="en-US" w:eastAsia="en-GB"/>
        </w:rPr>
        <w:t>SERI funded partner</w:t>
      </w:r>
      <w:r w:rsidRPr="00EF7200">
        <w:rPr>
          <w:rFonts w:cs="Arial"/>
          <w:i/>
          <w:sz w:val="22"/>
          <w:lang w:val="en-US" w:eastAsia="en-GB"/>
        </w:rPr>
        <w:t xml:space="preserve"> </w:t>
      </w:r>
      <w:r w:rsidRPr="00EF7200">
        <w:rPr>
          <w:rFonts w:cs="Arial"/>
          <w:sz w:val="22"/>
          <w:lang w:val="en-US" w:eastAsia="en-GB"/>
        </w:rPr>
        <w:t xml:space="preserve">for the contractual agreement concluded between </w:t>
      </w:r>
      <w:r w:rsidR="00F51B4B" w:rsidRPr="00EF7200">
        <w:rPr>
          <w:rFonts w:cs="Arial"/>
          <w:sz w:val="22"/>
          <w:lang w:val="en-US" w:eastAsia="en-GB"/>
        </w:rPr>
        <w:t xml:space="preserve">the </w:t>
      </w:r>
      <w:r w:rsidRPr="00EF7200">
        <w:rPr>
          <w:rFonts w:cs="Arial"/>
          <w:sz w:val="22"/>
          <w:lang w:val="en-US" w:eastAsia="en-GB"/>
        </w:rPr>
        <w:t>SERI and the SERI funded partner [</w:t>
      </w:r>
      <w:r w:rsidRPr="00EF7200">
        <w:rPr>
          <w:rFonts w:cs="Arial"/>
          <w:sz w:val="22"/>
          <w:highlight w:val="lightGray"/>
          <w:lang w:val="en-US" w:eastAsia="en-GB"/>
        </w:rPr>
        <w:t>insert SERI number of the contractual agreement, title of the project, acronym and duration from/to</w:t>
      </w:r>
      <w:r w:rsidRPr="00EF7200">
        <w:rPr>
          <w:rFonts w:cs="Arial"/>
          <w:sz w:val="22"/>
          <w:lang w:val="en-US" w:eastAsia="en-GB"/>
        </w:rPr>
        <w:t xml:space="preserve">], and </w:t>
      </w:r>
    </w:p>
    <w:p w14:paraId="5B3338AB" w14:textId="77777777" w:rsidR="00E36D04" w:rsidRDefault="00D02291" w:rsidP="00E36D04">
      <w:pPr>
        <w:spacing w:after="240"/>
        <w:jc w:val="both"/>
        <w:rPr>
          <w:rFonts w:cs="Arial"/>
          <w:sz w:val="22"/>
          <w:lang w:val="en-US" w:eastAsia="en-GB"/>
        </w:rPr>
      </w:pPr>
      <w:r w:rsidRPr="00EF7200">
        <w:rPr>
          <w:rFonts w:cs="Arial"/>
          <w:sz w:val="22"/>
          <w:lang w:val="en-US" w:eastAsia="en-GB"/>
        </w:rPr>
        <w:t>to issue a CFS consisting of</w:t>
      </w:r>
    </w:p>
    <w:p w14:paraId="3C0E46B8" w14:textId="6CDAD2A8" w:rsidR="00E36D04" w:rsidRPr="00E36D04" w:rsidRDefault="00D02291" w:rsidP="00E36D04">
      <w:pPr>
        <w:pStyle w:val="NurText"/>
        <w:numPr>
          <w:ilvl w:val="0"/>
          <w:numId w:val="5"/>
        </w:numPr>
        <w:spacing w:after="120"/>
        <w:ind w:left="425" w:hanging="283"/>
        <w:jc w:val="both"/>
        <w:rPr>
          <w:szCs w:val="22"/>
          <w:lang w:val="en-US"/>
        </w:rPr>
      </w:pPr>
      <w:r w:rsidRPr="00AD5AD2">
        <w:rPr>
          <w:szCs w:val="22"/>
          <w:lang w:val="en-US"/>
        </w:rPr>
        <w:t xml:space="preserve">the Auditor's </w:t>
      </w:r>
      <w:r w:rsidR="00462463" w:rsidRPr="00AD5AD2">
        <w:rPr>
          <w:szCs w:val="22"/>
          <w:lang w:val="en-US"/>
        </w:rPr>
        <w:t>Independent Report of Factual Findings</w:t>
      </w:r>
      <w:r w:rsidRPr="00AD5AD2">
        <w:rPr>
          <w:szCs w:val="22"/>
          <w:lang w:val="en-US"/>
        </w:rPr>
        <w:t xml:space="preserve"> ('the Report') to be issued on the Auditor's letterhead, dated and signed (either manually or electronically) by the </w:t>
      </w:r>
      <w:r w:rsidR="00C372C5">
        <w:rPr>
          <w:szCs w:val="22"/>
          <w:lang w:val="en-US"/>
        </w:rPr>
        <w:t>a</w:t>
      </w:r>
      <w:r w:rsidRPr="00AD5AD2">
        <w:rPr>
          <w:szCs w:val="22"/>
          <w:lang w:val="en-US"/>
        </w:rPr>
        <w:t>uditor (or the competent public officer).</w:t>
      </w:r>
    </w:p>
    <w:p w14:paraId="63EE86AC" w14:textId="7C07AE07" w:rsidR="00D02291" w:rsidRPr="00AD5AD2" w:rsidRDefault="00154013" w:rsidP="00E36D04">
      <w:pPr>
        <w:pStyle w:val="NurText"/>
        <w:numPr>
          <w:ilvl w:val="0"/>
          <w:numId w:val="5"/>
        </w:numPr>
        <w:spacing w:after="120"/>
        <w:ind w:left="425" w:hanging="283"/>
        <w:jc w:val="both"/>
        <w:rPr>
          <w:szCs w:val="22"/>
          <w:lang w:val="en-US"/>
        </w:rPr>
      </w:pPr>
      <w:r w:rsidRPr="00AD5AD2">
        <w:rPr>
          <w:szCs w:val="22"/>
          <w:lang w:val="en-US"/>
        </w:rPr>
        <w:t>t</w:t>
      </w:r>
      <w:r w:rsidR="00D02291" w:rsidRPr="00AD5AD2">
        <w:rPr>
          <w:szCs w:val="22"/>
          <w:lang w:val="en-US"/>
        </w:rPr>
        <w:t xml:space="preserve">he </w:t>
      </w:r>
      <w:r w:rsidR="002F62A0" w:rsidRPr="00AD5AD2">
        <w:rPr>
          <w:szCs w:val="22"/>
          <w:lang w:val="en-US"/>
        </w:rPr>
        <w:t>Agreed-Upon Procedures</w:t>
      </w:r>
      <w:r w:rsidR="00FB44D0" w:rsidRPr="00AD5AD2">
        <w:rPr>
          <w:szCs w:val="22"/>
          <w:lang w:val="en-US"/>
        </w:rPr>
        <w:t xml:space="preserve"> </w:t>
      </w:r>
      <w:r w:rsidR="00D02291" w:rsidRPr="00AD5AD2">
        <w:rPr>
          <w:szCs w:val="22"/>
          <w:lang w:val="en-US"/>
        </w:rPr>
        <w:t>to be performed by the auditor, and the standard factual findings to be confirmed by the auditor.</w:t>
      </w:r>
    </w:p>
    <w:p w14:paraId="50B151EB" w14:textId="4BF5FD8B" w:rsidR="00D02291" w:rsidRPr="00AD5AD2" w:rsidRDefault="00EB54A4" w:rsidP="00E36D04">
      <w:pPr>
        <w:pStyle w:val="NurText"/>
        <w:numPr>
          <w:ilvl w:val="0"/>
          <w:numId w:val="5"/>
        </w:numPr>
        <w:spacing w:after="120"/>
        <w:ind w:left="425" w:hanging="283"/>
        <w:jc w:val="both"/>
        <w:rPr>
          <w:szCs w:val="22"/>
          <w:lang w:val="en-US"/>
        </w:rPr>
      </w:pPr>
      <w:r w:rsidRPr="00AD5AD2">
        <w:rPr>
          <w:szCs w:val="22"/>
          <w:lang w:val="en-US"/>
        </w:rPr>
        <w:t>t</w:t>
      </w:r>
      <w:r w:rsidR="00D02291" w:rsidRPr="00AD5AD2">
        <w:rPr>
          <w:szCs w:val="22"/>
          <w:lang w:val="en-US"/>
        </w:rPr>
        <w:t xml:space="preserve">he financial interim report and the final financial report drawn up by the SERI funded partner. </w:t>
      </w:r>
    </w:p>
    <w:p w14:paraId="53FF2DCB" w14:textId="7290A930" w:rsidR="00D02291" w:rsidRPr="00AD5AD2" w:rsidRDefault="00D227D6" w:rsidP="00E36D04">
      <w:pPr>
        <w:pStyle w:val="NurText"/>
        <w:numPr>
          <w:ilvl w:val="0"/>
          <w:numId w:val="5"/>
        </w:numPr>
        <w:spacing w:after="120"/>
        <w:ind w:left="425" w:hanging="283"/>
        <w:jc w:val="both"/>
        <w:rPr>
          <w:szCs w:val="22"/>
          <w:lang w:val="en-US"/>
        </w:rPr>
      </w:pPr>
      <w:r w:rsidRPr="00AD5AD2">
        <w:rPr>
          <w:szCs w:val="22"/>
          <w:lang w:val="en-US"/>
        </w:rPr>
        <w:t>t</w:t>
      </w:r>
      <w:r w:rsidR="00D02291" w:rsidRPr="00AD5AD2">
        <w:rPr>
          <w:szCs w:val="22"/>
          <w:lang w:val="en-US"/>
        </w:rPr>
        <w:t xml:space="preserve">he </w:t>
      </w:r>
      <w:r w:rsidR="000F75AF" w:rsidRPr="00AD5AD2">
        <w:rPr>
          <w:szCs w:val="22"/>
          <w:lang w:val="en-US"/>
        </w:rPr>
        <w:t>Terms of Reference</w:t>
      </w:r>
      <w:r w:rsidR="00D02291" w:rsidRPr="00AD5AD2">
        <w:rPr>
          <w:szCs w:val="22"/>
          <w:lang w:val="en-US"/>
        </w:rPr>
        <w:t xml:space="preserve"> ("the ToR") to be signed by the SERI funded partner and the </w:t>
      </w:r>
      <w:r w:rsidR="00C372C5">
        <w:rPr>
          <w:szCs w:val="22"/>
          <w:lang w:val="en-US"/>
        </w:rPr>
        <w:t>a</w:t>
      </w:r>
      <w:r w:rsidR="00D02291" w:rsidRPr="00AD5AD2">
        <w:rPr>
          <w:szCs w:val="22"/>
          <w:lang w:val="en-US"/>
        </w:rPr>
        <w:t xml:space="preserve">uditor </w:t>
      </w:r>
    </w:p>
    <w:p w14:paraId="7F8CA4F3" w14:textId="3335CF17" w:rsidR="00D02291" w:rsidRPr="00EF7200" w:rsidRDefault="00D02291" w:rsidP="00E36D04">
      <w:pPr>
        <w:pStyle w:val="NurText"/>
        <w:numPr>
          <w:ilvl w:val="0"/>
          <w:numId w:val="5"/>
        </w:numPr>
        <w:spacing w:after="120"/>
        <w:ind w:left="425" w:hanging="283"/>
        <w:jc w:val="both"/>
        <w:rPr>
          <w:szCs w:val="22"/>
          <w:lang w:val="en-US"/>
        </w:rPr>
      </w:pPr>
      <w:r w:rsidRPr="00EF7200">
        <w:rPr>
          <w:szCs w:val="22"/>
          <w:lang w:val="en-US"/>
        </w:rPr>
        <w:t xml:space="preserve">and based on the SERI template CFS </w:t>
      </w:r>
      <w:r w:rsidR="002F62A0" w:rsidRPr="00EF7200">
        <w:rPr>
          <w:szCs w:val="22"/>
          <w:lang w:val="en-US"/>
        </w:rPr>
        <w:t>Agreed-Upon Procedures</w:t>
      </w:r>
      <w:r w:rsidR="00FB44D0" w:rsidRPr="00EF7200">
        <w:rPr>
          <w:szCs w:val="22"/>
          <w:lang w:val="en-US"/>
        </w:rPr>
        <w:t xml:space="preserve"> </w:t>
      </w:r>
      <w:r w:rsidRPr="00EF7200">
        <w:rPr>
          <w:szCs w:val="22"/>
          <w:lang w:val="en-US"/>
        </w:rPr>
        <w:t xml:space="preserve">checklist. </w:t>
      </w:r>
    </w:p>
    <w:p w14:paraId="51A1072C" w14:textId="77777777" w:rsidR="00D02291" w:rsidRPr="00B623D1" w:rsidRDefault="00D02291" w:rsidP="00D02291">
      <w:pPr>
        <w:spacing w:after="120"/>
        <w:rPr>
          <w:rFonts w:cs="Arial"/>
          <w:szCs w:val="20"/>
          <w:lang w:val="en-US" w:eastAsia="en-GB"/>
        </w:rPr>
      </w:pPr>
    </w:p>
    <w:p w14:paraId="299CF76E" w14:textId="77777777" w:rsidR="00D02291" w:rsidRPr="000127A4" w:rsidRDefault="00D02291" w:rsidP="00D02291">
      <w:pPr>
        <w:pStyle w:val="berschrift2"/>
        <w:numPr>
          <w:ilvl w:val="0"/>
          <w:numId w:val="2"/>
        </w:numPr>
        <w:tabs>
          <w:tab w:val="num" w:pos="360"/>
        </w:tabs>
        <w:ind w:left="0" w:firstLine="0"/>
        <w:rPr>
          <w:sz w:val="26"/>
          <w:szCs w:val="26"/>
        </w:rPr>
      </w:pPr>
      <w:r w:rsidRPr="000127A4">
        <w:rPr>
          <w:sz w:val="26"/>
          <w:szCs w:val="26"/>
        </w:rPr>
        <w:t>Background and subject matter</w:t>
      </w:r>
    </w:p>
    <w:p w14:paraId="05CD05A4" w14:textId="77777777" w:rsidR="00D02291" w:rsidRPr="00EF7200" w:rsidRDefault="00D02291" w:rsidP="00D02291">
      <w:pPr>
        <w:autoSpaceDE w:val="0"/>
        <w:autoSpaceDN w:val="0"/>
        <w:adjustRightInd w:val="0"/>
        <w:spacing w:after="120"/>
        <w:jc w:val="both"/>
        <w:rPr>
          <w:rFonts w:eastAsia="Times New Roman"/>
          <w:sz w:val="22"/>
          <w:lang w:val="en-US" w:eastAsia="en-GB"/>
        </w:rPr>
      </w:pPr>
      <w:r w:rsidRPr="00EF7200">
        <w:rPr>
          <w:rFonts w:eastAsia="Times New Roman"/>
          <w:sz w:val="22"/>
          <w:lang w:val="en-US" w:eastAsia="en-GB"/>
        </w:rPr>
        <w:t>Under Article 4.1 of the contractual agreement concluded between the SERI and the SERI funded partner, all SERI funded partners that request a total financial contribution of CHF 500’000 or more (including indirect costs and calculated on the basis of its usual accounting practices) have to submit a certificate on the financial statements (CFS) covering the entire project duration as set out in the contractual agreement together with the final financial report. The CFS has to be carried out by an external licensed audit expert (in French: Expert-réviseur agréé / in German: zugelassene/r Revisionsexperte/in / in Italian: Perito revisore abilitato). For public institutions, this may also be done by the competent financial control unit. In the following, the person carrying out the audit is referred to as the auditor.</w:t>
      </w:r>
    </w:p>
    <w:p w14:paraId="255E0D6A" w14:textId="4E9AE947" w:rsidR="00D02291" w:rsidRPr="00EF7200" w:rsidRDefault="00D02291" w:rsidP="00D02291">
      <w:pPr>
        <w:autoSpaceDE w:val="0"/>
        <w:autoSpaceDN w:val="0"/>
        <w:adjustRightInd w:val="0"/>
        <w:spacing w:after="120"/>
        <w:jc w:val="both"/>
        <w:rPr>
          <w:rFonts w:eastAsia="Times New Roman"/>
          <w:sz w:val="22"/>
          <w:lang w:val="en-US" w:eastAsia="en-GB"/>
        </w:rPr>
      </w:pPr>
      <w:r w:rsidRPr="00EF7200">
        <w:rPr>
          <w:rFonts w:eastAsia="Times New Roman"/>
          <w:sz w:val="22"/>
          <w:lang w:val="en-US" w:eastAsia="en-GB"/>
        </w:rPr>
        <w:t xml:space="preserve">The purpose of the CFS is to provide the SERI with findings to assess whether costs declared on the basis of actual costs or </w:t>
      </w:r>
      <w:r w:rsidRPr="00EF7200">
        <w:rPr>
          <w:sz w:val="22"/>
          <w:lang w:val="en-US"/>
        </w:rPr>
        <w:t xml:space="preserve">costs according to usual cost accounting practices (if any) </w:t>
      </w:r>
      <w:r w:rsidRPr="00EF7200">
        <w:rPr>
          <w:rFonts w:eastAsia="Times New Roman"/>
          <w:sz w:val="22"/>
          <w:lang w:val="en-US" w:eastAsia="en-GB"/>
        </w:rPr>
        <w:t>and, if relevant, also revenues</w:t>
      </w:r>
      <w:r w:rsidR="0039288B">
        <w:rPr>
          <w:rFonts w:eastAsia="Times New Roman"/>
          <w:sz w:val="22"/>
          <w:lang w:val="en-US" w:eastAsia="en-GB"/>
        </w:rPr>
        <w:t>,</w:t>
      </w:r>
      <w:r w:rsidRPr="00EF7200">
        <w:rPr>
          <w:rFonts w:eastAsia="Times New Roman"/>
          <w:sz w:val="22"/>
          <w:lang w:val="en-US" w:eastAsia="en-GB"/>
        </w:rPr>
        <w:t xml:space="preserve"> comply with the conditions set out in the Grant Agreement and the </w:t>
      </w:r>
      <w:r w:rsidRPr="00EF7200">
        <w:rPr>
          <w:rFonts w:eastAsia="Times New Roman"/>
          <w:sz w:val="22"/>
          <w:lang w:val="en-US" w:eastAsia="en-GB"/>
        </w:rPr>
        <w:lastRenderedPageBreak/>
        <w:t xml:space="preserve">legal basis stipulated in Art. 2 of the contractual agreement concluded between the SERI and the SERI funded partner. </w:t>
      </w:r>
    </w:p>
    <w:p w14:paraId="24357520" w14:textId="77777777" w:rsidR="00D02291" w:rsidRPr="00EF7200" w:rsidRDefault="00D02291" w:rsidP="00D02291">
      <w:pPr>
        <w:pStyle w:val="NurText"/>
        <w:spacing w:after="120"/>
        <w:jc w:val="both"/>
        <w:rPr>
          <w:szCs w:val="22"/>
          <w:lang w:val="en-US"/>
        </w:rPr>
      </w:pPr>
      <w:r w:rsidRPr="00EF7200">
        <w:rPr>
          <w:szCs w:val="22"/>
          <w:lang w:val="en-US"/>
        </w:rPr>
        <w:t>The CFS must be included in the final financial report according to Article 4.1 of the contractual agreement. The request for payment of the balance relating to the contractual agreement cannot be made without having submitted the CFS. The payment for reimbursement of costs covered by the CFS does not preclude the SERI or any other competent authority from carrying out further checks, reviews, audits and investigations.</w:t>
      </w:r>
    </w:p>
    <w:p w14:paraId="31DB0965" w14:textId="0EAB7145" w:rsidR="00D02291" w:rsidRPr="00EF7200" w:rsidRDefault="00D02291" w:rsidP="00D02291">
      <w:pPr>
        <w:autoSpaceDE w:val="0"/>
        <w:autoSpaceDN w:val="0"/>
        <w:adjustRightInd w:val="0"/>
        <w:rPr>
          <w:rFonts w:eastAsia="Times New Roman"/>
          <w:sz w:val="22"/>
          <w:lang w:val="en-US" w:eastAsia="en-GB"/>
        </w:rPr>
      </w:pPr>
      <w:r w:rsidRPr="00EF7200">
        <w:rPr>
          <w:rFonts w:eastAsia="Times New Roman"/>
          <w:sz w:val="22"/>
          <w:lang w:val="en-US" w:eastAsia="en-GB"/>
        </w:rPr>
        <w:t xml:space="preserve">The present </w:t>
      </w:r>
      <w:r w:rsidR="000F75AF" w:rsidRPr="00EF7200">
        <w:rPr>
          <w:rFonts w:eastAsia="Times New Roman"/>
          <w:sz w:val="22"/>
          <w:lang w:val="en-US" w:eastAsia="en-GB"/>
        </w:rPr>
        <w:t>Terms of Reference</w:t>
      </w:r>
      <w:r w:rsidRPr="00EF7200">
        <w:rPr>
          <w:rFonts w:eastAsia="Times New Roman"/>
          <w:sz w:val="22"/>
          <w:lang w:val="en-US" w:eastAsia="en-GB"/>
        </w:rPr>
        <w:t xml:space="preserve"> (ToR) set out the procedures to be performed, define the scope and applicable standards of the CFS and who may deliver it.</w:t>
      </w:r>
    </w:p>
    <w:p w14:paraId="3B042715" w14:textId="77777777" w:rsidR="00D02291" w:rsidRPr="000127A4" w:rsidRDefault="00D02291" w:rsidP="00D02291">
      <w:pPr>
        <w:pStyle w:val="berschrift2"/>
        <w:numPr>
          <w:ilvl w:val="0"/>
          <w:numId w:val="2"/>
        </w:numPr>
        <w:tabs>
          <w:tab w:val="num" w:pos="360"/>
        </w:tabs>
        <w:ind w:left="964" w:hanging="964"/>
        <w:rPr>
          <w:sz w:val="26"/>
          <w:szCs w:val="26"/>
        </w:rPr>
      </w:pPr>
      <w:r w:rsidRPr="000127A4">
        <w:rPr>
          <w:sz w:val="26"/>
          <w:szCs w:val="26"/>
        </w:rPr>
        <w:t>Scope and applicable standards</w:t>
      </w:r>
    </w:p>
    <w:p w14:paraId="295C1DBB" w14:textId="0ACA0A02" w:rsidR="00D02291" w:rsidRPr="00EF7200" w:rsidRDefault="00D02291" w:rsidP="008517E7">
      <w:pPr>
        <w:spacing w:after="120"/>
        <w:jc w:val="both"/>
        <w:rPr>
          <w:sz w:val="22"/>
          <w:lang w:val="en-US" w:eastAsia="zh-CN"/>
        </w:rPr>
      </w:pPr>
      <w:r w:rsidRPr="00EF7200">
        <w:rPr>
          <w:sz w:val="22"/>
          <w:lang w:val="en-US" w:eastAsia="zh-CN"/>
        </w:rPr>
        <w:t>The CFS is a</w:t>
      </w:r>
      <w:r w:rsidR="00917089" w:rsidRPr="00EF7200">
        <w:rPr>
          <w:sz w:val="22"/>
          <w:lang w:val="en-US" w:eastAsia="zh-CN"/>
        </w:rPr>
        <w:t>n</w:t>
      </w:r>
      <w:r w:rsidRPr="00EF7200">
        <w:rPr>
          <w:sz w:val="22"/>
          <w:lang w:val="en-US" w:eastAsia="zh-CN"/>
        </w:rPr>
        <w:t xml:space="preserve"> </w:t>
      </w:r>
      <w:r w:rsidR="00462463" w:rsidRPr="00EF7200">
        <w:rPr>
          <w:sz w:val="22"/>
          <w:lang w:val="en-US" w:eastAsia="zh-CN"/>
        </w:rPr>
        <w:t>Independent Report of Factual Findings</w:t>
      </w:r>
      <w:r w:rsidRPr="00EF7200">
        <w:rPr>
          <w:sz w:val="22"/>
          <w:lang w:val="en-US" w:eastAsia="zh-CN"/>
        </w:rPr>
        <w:t xml:space="preserve"> based on </w:t>
      </w:r>
      <w:r w:rsidR="002F62A0" w:rsidRPr="00EF7200">
        <w:rPr>
          <w:sz w:val="22"/>
          <w:lang w:val="en-US" w:eastAsia="zh-CN"/>
        </w:rPr>
        <w:t>Agreed-Upon Procedures</w:t>
      </w:r>
      <w:r w:rsidR="00AF16DF" w:rsidRPr="00EF7200">
        <w:rPr>
          <w:sz w:val="22"/>
          <w:lang w:val="en-US" w:eastAsia="zh-CN"/>
        </w:rPr>
        <w:t xml:space="preserve"> </w:t>
      </w:r>
      <w:r w:rsidRPr="00EF7200">
        <w:rPr>
          <w:sz w:val="22"/>
          <w:lang w:val="en-US" w:eastAsia="zh-CN"/>
        </w:rPr>
        <w:t>(</w:t>
      </w:r>
      <w:r w:rsidRPr="00EF7200">
        <w:rPr>
          <w:bCs/>
          <w:sz w:val="22"/>
          <w:lang w:val="en-US" w:eastAsia="zh-CN"/>
        </w:rPr>
        <w:t>AUP</w:t>
      </w:r>
      <w:r w:rsidRPr="00EF7200">
        <w:rPr>
          <w:sz w:val="22"/>
          <w:lang w:val="en-US" w:eastAsia="zh-CN"/>
        </w:rPr>
        <w:t>).</w:t>
      </w:r>
    </w:p>
    <w:p w14:paraId="4DED6540" w14:textId="329EE486" w:rsidR="00D02291" w:rsidRPr="00EF7200" w:rsidRDefault="00D02291" w:rsidP="00D02291">
      <w:pPr>
        <w:jc w:val="both"/>
        <w:rPr>
          <w:rFonts w:eastAsia="Times New Roman"/>
          <w:sz w:val="22"/>
          <w:lang w:val="en-US" w:eastAsia="en-GB"/>
        </w:rPr>
      </w:pPr>
      <w:r w:rsidRPr="00EF7200">
        <w:rPr>
          <w:rFonts w:eastAsia="Times New Roman"/>
          <w:sz w:val="22"/>
          <w:lang w:val="en-US" w:eastAsia="en-GB"/>
        </w:rPr>
        <w:t>The engagement is to perform</w:t>
      </w:r>
      <w:r w:rsidRPr="00EF7200">
        <w:rPr>
          <w:rFonts w:eastAsia="Times New Roman"/>
          <w:b/>
          <w:bCs/>
          <w:sz w:val="22"/>
          <w:lang w:val="en-US" w:eastAsia="en-GB"/>
        </w:rPr>
        <w:t xml:space="preserve"> </w:t>
      </w:r>
      <w:r w:rsidR="002F62A0" w:rsidRPr="00EF7200">
        <w:rPr>
          <w:rFonts w:eastAsia="Times New Roman"/>
          <w:b/>
          <w:bCs/>
          <w:sz w:val="22"/>
          <w:lang w:val="en-US" w:eastAsia="en-GB"/>
        </w:rPr>
        <w:t>Agreed-Upon Procedures</w:t>
      </w:r>
      <w:r w:rsidR="00AF16DF" w:rsidRPr="00EF7200">
        <w:rPr>
          <w:rFonts w:eastAsia="Times New Roman"/>
          <w:b/>
          <w:bCs/>
          <w:sz w:val="22"/>
          <w:lang w:val="en-US" w:eastAsia="en-GB"/>
        </w:rPr>
        <w:t xml:space="preserve"> </w:t>
      </w:r>
      <w:r w:rsidRPr="00EF7200">
        <w:rPr>
          <w:rFonts w:eastAsia="Times New Roman"/>
          <w:b/>
          <w:bCs/>
          <w:sz w:val="22"/>
          <w:lang w:val="en-US" w:eastAsia="en-GB"/>
        </w:rPr>
        <w:t>(AUPs)</w:t>
      </w:r>
      <w:r w:rsidRPr="00EF7200">
        <w:rPr>
          <w:rFonts w:eastAsia="Times New Roman"/>
          <w:sz w:val="22"/>
          <w:lang w:val="en-US" w:eastAsia="en-GB"/>
        </w:rPr>
        <w:t xml:space="preserve"> regarding the </w:t>
      </w:r>
      <w:r w:rsidRPr="00EF7200">
        <w:rPr>
          <w:rFonts w:eastAsia="Times New Roman"/>
          <w:b/>
          <w:bCs/>
          <w:sz w:val="22"/>
          <w:lang w:val="en-US" w:eastAsia="en-GB"/>
        </w:rPr>
        <w:t xml:space="preserve">eligibility </w:t>
      </w:r>
      <w:r w:rsidRPr="00EF7200">
        <w:rPr>
          <w:rFonts w:eastAsia="Times New Roman"/>
          <w:sz w:val="22"/>
          <w:lang w:val="en-US" w:eastAsia="en-GB"/>
        </w:rPr>
        <w:t xml:space="preserve">of the </w:t>
      </w:r>
      <w:r w:rsidRPr="00EF7200">
        <w:rPr>
          <w:rFonts w:eastAsia="Times New Roman"/>
          <w:b/>
          <w:bCs/>
          <w:sz w:val="22"/>
          <w:lang w:val="en-US" w:eastAsia="en-GB"/>
        </w:rPr>
        <w:t>costs</w:t>
      </w:r>
      <w:r w:rsidRPr="00EF7200">
        <w:rPr>
          <w:rFonts w:eastAsia="Times New Roman"/>
          <w:sz w:val="22"/>
          <w:lang w:val="en-US" w:eastAsia="en-GB"/>
        </w:rPr>
        <w:t xml:space="preserve"> (and, if relevant, also revenues) declared under </w:t>
      </w:r>
      <w:r w:rsidRPr="00EF7200">
        <w:rPr>
          <w:b/>
          <w:bCs/>
          <w:sz w:val="22"/>
          <w:lang w:val="en-US"/>
        </w:rPr>
        <w:t>contractual agreement concluded between the SERI and the SERI funded partner [</w:t>
      </w:r>
      <w:r w:rsidRPr="00EF7200">
        <w:rPr>
          <w:b/>
          <w:bCs/>
          <w:sz w:val="22"/>
          <w:highlight w:val="lightGray"/>
          <w:lang w:val="en-US"/>
        </w:rPr>
        <w:t>insert SERI project number</w:t>
      </w:r>
      <w:r w:rsidRPr="00EF7200">
        <w:rPr>
          <w:b/>
          <w:bCs/>
          <w:sz w:val="22"/>
          <w:lang w:val="en-US"/>
        </w:rPr>
        <w:t>] — [</w:t>
      </w:r>
      <w:r w:rsidRPr="00EF7200">
        <w:rPr>
          <w:b/>
          <w:bCs/>
          <w:sz w:val="22"/>
          <w:highlight w:val="lightGray"/>
          <w:lang w:val="en-US"/>
        </w:rPr>
        <w:t>insert project acronym</w:t>
      </w:r>
      <w:r w:rsidRPr="00EF7200">
        <w:rPr>
          <w:b/>
          <w:bCs/>
          <w:sz w:val="22"/>
          <w:lang w:val="en-US"/>
        </w:rPr>
        <w:t>]</w:t>
      </w:r>
      <w:r w:rsidRPr="00EF7200">
        <w:rPr>
          <w:sz w:val="22"/>
          <w:lang w:val="en-US"/>
        </w:rPr>
        <w:t>.</w:t>
      </w:r>
      <w:r w:rsidRPr="00EF7200">
        <w:rPr>
          <w:rFonts w:eastAsia="Times New Roman"/>
          <w:sz w:val="22"/>
          <w:lang w:val="en-US" w:eastAsia="en-GB"/>
        </w:rPr>
        <w:t xml:space="preserve"> It is </w:t>
      </w:r>
      <w:bookmarkStart w:id="0" w:name="_Hlk148627805"/>
      <w:r w:rsidRPr="00EF7200">
        <w:rPr>
          <w:rFonts w:eastAsia="Times New Roman"/>
          <w:sz w:val="22"/>
          <w:lang w:val="en-US" w:eastAsia="en-GB"/>
        </w:rPr>
        <w:t>not an assurance engagement; the external licensed audit expert does not provide an audit opinion, nor expresses assurance.</w:t>
      </w:r>
      <w:bookmarkEnd w:id="0"/>
    </w:p>
    <w:p w14:paraId="27522BAF" w14:textId="77777777" w:rsidR="00D02291" w:rsidRPr="00EF7200" w:rsidRDefault="00D02291" w:rsidP="00D02291">
      <w:pPr>
        <w:jc w:val="both"/>
        <w:rPr>
          <w:rFonts w:eastAsia="Times New Roman"/>
          <w:sz w:val="22"/>
          <w:lang w:val="en-US" w:eastAsia="en-GB"/>
        </w:rPr>
      </w:pPr>
    </w:p>
    <w:p w14:paraId="16628D7A" w14:textId="35963D0F" w:rsidR="00D02291" w:rsidRPr="00EF7200" w:rsidRDefault="00D02291" w:rsidP="00517677">
      <w:pPr>
        <w:spacing w:after="120"/>
        <w:rPr>
          <w:sz w:val="22"/>
          <w:lang w:val="en-US" w:eastAsia="en-GB"/>
        </w:rPr>
      </w:pPr>
      <w:r w:rsidRPr="00EF7200">
        <w:rPr>
          <w:sz w:val="22"/>
          <w:lang w:val="en-US" w:eastAsia="en-GB"/>
        </w:rPr>
        <w:t xml:space="preserve">The </w:t>
      </w:r>
      <w:r w:rsidR="00C372C5">
        <w:rPr>
          <w:sz w:val="22"/>
          <w:lang w:val="en-US" w:eastAsia="en-GB"/>
        </w:rPr>
        <w:t>a</w:t>
      </w:r>
      <w:r w:rsidRPr="00EF7200">
        <w:rPr>
          <w:sz w:val="22"/>
          <w:lang w:val="en-US" w:eastAsia="en-GB"/>
        </w:rPr>
        <w:t xml:space="preserve">uditor must comply with these </w:t>
      </w:r>
      <w:r w:rsidR="000F75AF" w:rsidRPr="00EF7200">
        <w:rPr>
          <w:sz w:val="22"/>
          <w:lang w:val="en-US" w:eastAsia="en-GB"/>
        </w:rPr>
        <w:t>Terms of Reference</w:t>
      </w:r>
      <w:r w:rsidRPr="00EF7200">
        <w:rPr>
          <w:sz w:val="22"/>
          <w:lang w:val="en-US" w:eastAsia="en-GB"/>
        </w:rPr>
        <w:t xml:space="preserve"> and with</w:t>
      </w:r>
      <w:r w:rsidRPr="00EF7200">
        <w:rPr>
          <w:rStyle w:val="Funotenzeichen"/>
          <w:sz w:val="22"/>
          <w:lang w:val="en-US" w:eastAsia="en-GB"/>
        </w:rPr>
        <w:footnoteReference w:id="2"/>
      </w:r>
      <w:r w:rsidRPr="00EF7200">
        <w:rPr>
          <w:sz w:val="22"/>
          <w:lang w:val="en-US" w:eastAsia="en-GB"/>
        </w:rPr>
        <w:t>:</w:t>
      </w:r>
    </w:p>
    <w:p w14:paraId="5DDA3DF0" w14:textId="12C892F1" w:rsidR="00D02291" w:rsidRPr="00517677" w:rsidRDefault="00D02291" w:rsidP="00517677">
      <w:pPr>
        <w:pStyle w:val="NurText"/>
        <w:numPr>
          <w:ilvl w:val="0"/>
          <w:numId w:val="5"/>
        </w:numPr>
        <w:spacing w:after="120"/>
        <w:ind w:left="425" w:hanging="283"/>
        <w:jc w:val="both"/>
        <w:rPr>
          <w:szCs w:val="22"/>
          <w:lang w:val="en-US"/>
        </w:rPr>
      </w:pPr>
      <w:r w:rsidRPr="00517677">
        <w:rPr>
          <w:szCs w:val="22"/>
          <w:lang w:val="en-US"/>
        </w:rPr>
        <w:t xml:space="preserve">the International Standard on Related Services (ISRS) 4400 (revised) </w:t>
      </w:r>
      <w:r w:rsidR="002F62A0" w:rsidRPr="00517677">
        <w:rPr>
          <w:szCs w:val="22"/>
          <w:lang w:val="en-US"/>
        </w:rPr>
        <w:t>Agreed-Upon Procedures</w:t>
      </w:r>
      <w:r w:rsidR="00AF16DF" w:rsidRPr="00517677">
        <w:rPr>
          <w:szCs w:val="22"/>
          <w:lang w:val="en-US"/>
        </w:rPr>
        <w:t xml:space="preserve"> </w:t>
      </w:r>
      <w:r w:rsidRPr="00517677">
        <w:rPr>
          <w:szCs w:val="22"/>
          <w:lang w:val="en-US"/>
        </w:rPr>
        <w:t>Engagements as issued by the International Auditing and Assurance Standards Board (IAASB)</w:t>
      </w:r>
    </w:p>
    <w:p w14:paraId="7C47B28F" w14:textId="6059476D" w:rsidR="00517677" w:rsidRPr="00517677" w:rsidRDefault="00517677" w:rsidP="00517677">
      <w:pPr>
        <w:pStyle w:val="NurText"/>
        <w:numPr>
          <w:ilvl w:val="0"/>
          <w:numId w:val="5"/>
        </w:numPr>
        <w:spacing w:after="120"/>
        <w:ind w:left="425" w:hanging="283"/>
        <w:jc w:val="both"/>
        <w:rPr>
          <w:szCs w:val="22"/>
          <w:lang w:val="en-US"/>
        </w:rPr>
      </w:pPr>
      <w:r w:rsidRPr="00517677">
        <w:rPr>
          <w:szCs w:val="22"/>
          <w:lang w:val="en-US"/>
        </w:rPr>
        <w:t>the International Code of Ethics for Professional Accountants (including International Independent Standards) issued by the International Ethics Standards Board for Accountants (IESBA), including the independence requirements</w:t>
      </w:r>
    </w:p>
    <w:p w14:paraId="33B9F5DA" w14:textId="54014C84" w:rsidR="00517677" w:rsidRPr="00517677" w:rsidRDefault="00517677" w:rsidP="00517677">
      <w:pPr>
        <w:pStyle w:val="NurText"/>
        <w:numPr>
          <w:ilvl w:val="0"/>
          <w:numId w:val="5"/>
        </w:numPr>
        <w:spacing w:after="120"/>
        <w:ind w:left="425" w:hanging="283"/>
        <w:jc w:val="both"/>
        <w:rPr>
          <w:szCs w:val="22"/>
          <w:lang w:val="en-US"/>
        </w:rPr>
      </w:pPr>
      <w:r w:rsidRPr="00517677">
        <w:rPr>
          <w:szCs w:val="22"/>
          <w:lang w:val="en-US"/>
        </w:rPr>
        <w:t>the International Standard on Quality Control 1 Quality Control for Firms that Perform Audits and Reviews of financial statements, and Other Assurance and Related Services Engagements (or equivalent).</w:t>
      </w:r>
    </w:p>
    <w:p w14:paraId="4B31DC52" w14:textId="009D4FB8" w:rsidR="00D02291" w:rsidRPr="00AD5AD2" w:rsidRDefault="00D02291" w:rsidP="00AD5AD2">
      <w:pPr>
        <w:spacing w:before="60"/>
        <w:jc w:val="both"/>
        <w:rPr>
          <w:rFonts w:eastAsia="Times New Roman"/>
          <w:sz w:val="22"/>
          <w:lang w:val="en-US" w:eastAsia="en-GB"/>
        </w:rPr>
      </w:pPr>
      <w:r w:rsidRPr="00AD5AD2">
        <w:rPr>
          <w:rFonts w:eastAsia="Times New Roman"/>
          <w:sz w:val="22"/>
          <w:lang w:val="en-US" w:eastAsia="en-GB"/>
        </w:rPr>
        <w:t xml:space="preserve">The CFS must be issued according to the highest professional standards. The external licensed audit expert must comply with the present ToR, including the </w:t>
      </w:r>
      <w:r w:rsidR="002F62A0" w:rsidRPr="00AD5AD2">
        <w:rPr>
          <w:rFonts w:eastAsia="Times New Roman"/>
          <w:sz w:val="22"/>
          <w:lang w:val="en-US" w:eastAsia="en-GB"/>
        </w:rPr>
        <w:t>Agreed-Upon Procedures</w:t>
      </w:r>
      <w:r w:rsidR="00AF16DF" w:rsidRPr="00AD5AD2">
        <w:rPr>
          <w:rFonts w:eastAsia="Times New Roman"/>
          <w:sz w:val="22"/>
          <w:lang w:val="en-US" w:eastAsia="en-GB"/>
        </w:rPr>
        <w:t xml:space="preserve"> </w:t>
      </w:r>
      <w:r w:rsidRPr="00AD5AD2">
        <w:rPr>
          <w:rFonts w:eastAsia="Times New Roman"/>
          <w:sz w:val="22"/>
          <w:lang w:val="en-US" w:eastAsia="en-GB"/>
        </w:rPr>
        <w:t>checklist and report template — without modifying them. The work must be planned in a way that the engagement can be performed effectively. The external licensed audit expert must use the evidence obtained from the procedures performed as the basis for the report. Matters which are important for the findings and evidence that the work was carried out in accordance with the ToR must be documented. The findings must be described in sufficient detail and include the affected amounts, to allow the SERI funded partner and the SERI to ensure appropriate follow-up.</w:t>
      </w:r>
    </w:p>
    <w:p w14:paraId="52DE2043" w14:textId="77777777" w:rsidR="00D02291" w:rsidRPr="00AD5AD2" w:rsidRDefault="00D02291" w:rsidP="00AD5AD2">
      <w:pPr>
        <w:jc w:val="both"/>
        <w:rPr>
          <w:rFonts w:eastAsia="Times New Roman"/>
          <w:sz w:val="22"/>
          <w:lang w:val="en-US" w:eastAsia="en-GB"/>
        </w:rPr>
      </w:pPr>
    </w:p>
    <w:p w14:paraId="2E888873" w14:textId="3460340E" w:rsidR="008517E7" w:rsidRDefault="00D02291" w:rsidP="00AD5AD2">
      <w:pPr>
        <w:jc w:val="both"/>
        <w:rPr>
          <w:rFonts w:eastAsia="Times New Roman"/>
          <w:sz w:val="22"/>
          <w:lang w:val="en-US" w:eastAsia="en-GB"/>
        </w:rPr>
      </w:pPr>
      <w:r w:rsidRPr="00AD5AD2">
        <w:rPr>
          <w:rFonts w:eastAsia="Times New Roman"/>
          <w:sz w:val="22"/>
          <w:lang w:val="en-US" w:eastAsia="en-GB"/>
        </w:rPr>
        <w:t xml:space="preserve">The Auditor’s </w:t>
      </w:r>
      <w:r w:rsidR="002F62A0" w:rsidRPr="00AD5AD2">
        <w:rPr>
          <w:rFonts w:eastAsia="Times New Roman"/>
          <w:sz w:val="22"/>
          <w:lang w:val="en-US" w:eastAsia="en-GB"/>
        </w:rPr>
        <w:t>Agreed-Upon Procedures</w:t>
      </w:r>
      <w:r w:rsidR="00AF16DF" w:rsidRPr="00AD5AD2">
        <w:rPr>
          <w:rFonts w:eastAsia="Times New Roman"/>
          <w:sz w:val="22"/>
          <w:lang w:val="en-US" w:eastAsia="en-GB"/>
        </w:rPr>
        <w:t xml:space="preserve"> </w:t>
      </w:r>
      <w:r w:rsidRPr="00AD5AD2">
        <w:rPr>
          <w:rFonts w:eastAsia="Times New Roman"/>
          <w:sz w:val="22"/>
          <w:lang w:val="en-US" w:eastAsia="en-GB"/>
        </w:rPr>
        <w:t xml:space="preserve">report on the Certificate on Financial Statement (CFS) must state that there is no conflict of interests in establishing this Report between the </w:t>
      </w:r>
      <w:r w:rsidR="00C372C5">
        <w:rPr>
          <w:rFonts w:eastAsia="Times New Roman"/>
          <w:sz w:val="22"/>
          <w:lang w:val="en-US" w:eastAsia="en-GB"/>
        </w:rPr>
        <w:t>a</w:t>
      </w:r>
      <w:r w:rsidRPr="00AD5AD2">
        <w:rPr>
          <w:rFonts w:eastAsia="Times New Roman"/>
          <w:sz w:val="22"/>
          <w:lang w:val="en-US" w:eastAsia="en-GB"/>
        </w:rPr>
        <w:t xml:space="preserve">uditor and the SERI funded partner, and must specify – if the service is invoiced – the total fee paid to the uditor for providing the report. </w:t>
      </w:r>
    </w:p>
    <w:p w14:paraId="66E3E716" w14:textId="0644C98C" w:rsidR="00D02291" w:rsidRPr="00AD5AD2" w:rsidRDefault="008517E7" w:rsidP="008517E7">
      <w:pPr>
        <w:spacing w:after="160" w:line="259" w:lineRule="auto"/>
        <w:rPr>
          <w:rFonts w:eastAsia="Times New Roman"/>
          <w:sz w:val="22"/>
          <w:lang w:val="en-US" w:eastAsia="en-GB"/>
        </w:rPr>
      </w:pPr>
      <w:r>
        <w:rPr>
          <w:rFonts w:eastAsia="Times New Roman"/>
          <w:sz w:val="22"/>
          <w:lang w:val="en-US" w:eastAsia="en-GB"/>
        </w:rPr>
        <w:br w:type="page"/>
      </w:r>
    </w:p>
    <w:p w14:paraId="3A99DEC2" w14:textId="77777777" w:rsidR="00D02291" w:rsidRPr="000127A4" w:rsidRDefault="00D02291" w:rsidP="00D02291">
      <w:pPr>
        <w:pStyle w:val="berschrift2"/>
        <w:numPr>
          <w:ilvl w:val="0"/>
          <w:numId w:val="2"/>
        </w:numPr>
        <w:tabs>
          <w:tab w:val="num" w:pos="360"/>
        </w:tabs>
        <w:ind w:left="964" w:hanging="964"/>
        <w:rPr>
          <w:sz w:val="26"/>
          <w:szCs w:val="26"/>
          <w:lang w:val="en-US" w:eastAsia="en-GB"/>
        </w:rPr>
      </w:pPr>
      <w:r w:rsidRPr="000127A4">
        <w:rPr>
          <w:sz w:val="26"/>
          <w:szCs w:val="26"/>
          <w:lang w:val="en-US"/>
        </w:rPr>
        <w:lastRenderedPageBreak/>
        <w:t>Responsibilities of the SERI funded partners</w:t>
      </w:r>
    </w:p>
    <w:p w14:paraId="3C039C0F" w14:textId="77777777" w:rsidR="00D02291" w:rsidRPr="00EF7200" w:rsidRDefault="00D02291" w:rsidP="00D02291">
      <w:pPr>
        <w:spacing w:after="120"/>
        <w:rPr>
          <w:rFonts w:eastAsia="Times New Roman"/>
          <w:sz w:val="22"/>
          <w:lang w:val="en-US" w:eastAsia="en-GB"/>
        </w:rPr>
      </w:pPr>
      <w:r w:rsidRPr="00EF7200">
        <w:rPr>
          <w:rFonts w:eastAsia="Times New Roman"/>
          <w:sz w:val="22"/>
          <w:lang w:val="en-US" w:eastAsia="en-GB"/>
        </w:rPr>
        <w:t>The SERI funded partner:</w:t>
      </w:r>
    </w:p>
    <w:p w14:paraId="7186AE48" w14:textId="0A7B4F06" w:rsidR="00D02291" w:rsidRPr="00EF7200" w:rsidRDefault="00D02291" w:rsidP="003519B5">
      <w:pPr>
        <w:pStyle w:val="NurText"/>
        <w:numPr>
          <w:ilvl w:val="0"/>
          <w:numId w:val="5"/>
        </w:numPr>
        <w:spacing w:after="120"/>
        <w:ind w:left="425" w:hanging="283"/>
        <w:jc w:val="both"/>
        <w:rPr>
          <w:szCs w:val="22"/>
          <w:lang w:val="en-US"/>
        </w:rPr>
      </w:pPr>
      <w:r w:rsidRPr="00EF7200">
        <w:rPr>
          <w:szCs w:val="22"/>
          <w:lang w:val="en-US"/>
        </w:rPr>
        <w:t xml:space="preserve">must draw up the financial interim report and the final financial report for the project financed by the SERI under the contractual agreement </w:t>
      </w:r>
      <w:r w:rsidRPr="00EF7200">
        <w:rPr>
          <w:rFonts w:eastAsia="Times New Roman"/>
          <w:szCs w:val="22"/>
          <w:lang w:val="en-US" w:eastAsia="en-GB"/>
        </w:rPr>
        <w:t xml:space="preserve">concluded between the SERI and the </w:t>
      </w:r>
      <w:r w:rsidR="00221D54">
        <w:rPr>
          <w:rFonts w:eastAsia="Times New Roman"/>
          <w:szCs w:val="22"/>
          <w:lang w:val="en-US" w:eastAsia="en-GB"/>
        </w:rPr>
        <w:t>SERI funded partner i</w:t>
      </w:r>
      <w:r w:rsidRPr="00EF7200">
        <w:rPr>
          <w:szCs w:val="22"/>
          <w:lang w:val="en-US"/>
        </w:rPr>
        <w:t>n compliance with the obligations under the agreement. The financial interim report and the final financial report must be drawn up according to the SERI funded partner’s accounting and book-keeping system and the underlying accounts and records.</w:t>
      </w:r>
    </w:p>
    <w:p w14:paraId="56D90142" w14:textId="77777777" w:rsidR="00D02291" w:rsidRPr="00EF7200" w:rsidRDefault="00D02291" w:rsidP="003519B5">
      <w:pPr>
        <w:pStyle w:val="NurText"/>
        <w:numPr>
          <w:ilvl w:val="0"/>
          <w:numId w:val="5"/>
        </w:numPr>
        <w:spacing w:after="120"/>
        <w:ind w:left="425" w:hanging="283"/>
        <w:jc w:val="both"/>
        <w:rPr>
          <w:szCs w:val="22"/>
          <w:lang w:val="en-US"/>
        </w:rPr>
      </w:pPr>
      <w:r w:rsidRPr="00EF7200">
        <w:rPr>
          <w:szCs w:val="22"/>
          <w:lang w:val="en-US"/>
        </w:rPr>
        <w:t>must send the financial interim report and the final financial report to the auditor.</w:t>
      </w:r>
    </w:p>
    <w:p w14:paraId="5E12199D" w14:textId="77777777" w:rsidR="00D02291" w:rsidRPr="00EF7200" w:rsidRDefault="00D02291" w:rsidP="003519B5">
      <w:pPr>
        <w:pStyle w:val="NurText"/>
        <w:numPr>
          <w:ilvl w:val="0"/>
          <w:numId w:val="5"/>
        </w:numPr>
        <w:spacing w:after="120"/>
        <w:ind w:left="425" w:hanging="283"/>
        <w:jc w:val="both"/>
        <w:rPr>
          <w:szCs w:val="22"/>
          <w:lang w:val="en-US"/>
        </w:rPr>
      </w:pPr>
      <w:r w:rsidRPr="00EF7200">
        <w:rPr>
          <w:szCs w:val="22"/>
          <w:lang w:val="en-US"/>
        </w:rPr>
        <w:t xml:space="preserve">is responsible and liable for the accuracy of the financial interim report and final financial report. </w:t>
      </w:r>
    </w:p>
    <w:p w14:paraId="797F3DB6" w14:textId="48F2EF0A" w:rsidR="00CD5C82" w:rsidRPr="00EF7200" w:rsidRDefault="00CD5C82" w:rsidP="00CD5C82">
      <w:pPr>
        <w:pStyle w:val="NurText"/>
        <w:numPr>
          <w:ilvl w:val="0"/>
          <w:numId w:val="5"/>
        </w:numPr>
        <w:spacing w:after="120"/>
        <w:ind w:left="425" w:hanging="283"/>
        <w:jc w:val="both"/>
        <w:rPr>
          <w:szCs w:val="22"/>
          <w:lang w:val="en-US"/>
        </w:rPr>
      </w:pPr>
      <w:r w:rsidRPr="00EF7200">
        <w:rPr>
          <w:szCs w:val="22"/>
          <w:lang w:val="en-US"/>
        </w:rPr>
        <w:t xml:space="preserve">is responsible for the completeness and accuracy of the information provided to enable the auditor to carry out the procedures. The SERI funded partner must provide the </w:t>
      </w:r>
      <w:r>
        <w:rPr>
          <w:szCs w:val="22"/>
          <w:lang w:val="en-US"/>
        </w:rPr>
        <w:t>a</w:t>
      </w:r>
      <w:r w:rsidRPr="00EF7200">
        <w:rPr>
          <w:szCs w:val="22"/>
          <w:lang w:val="en-US"/>
        </w:rPr>
        <w:t>uditor with a written representation letter supporting these statements. The written representation letter must be dated and state the entire period covered by the statements. This period needs to be congruent with the duration set out in the contractual agreement</w:t>
      </w:r>
      <w:r w:rsidR="00B80E31">
        <w:rPr>
          <w:szCs w:val="22"/>
          <w:lang w:val="en-US"/>
        </w:rPr>
        <w:t xml:space="preserve"> </w:t>
      </w:r>
      <w:r>
        <w:rPr>
          <w:szCs w:val="22"/>
          <w:lang w:val="en-US"/>
        </w:rPr>
        <w:t>with the SERI.</w:t>
      </w:r>
    </w:p>
    <w:p w14:paraId="426049B9" w14:textId="52ECFA76" w:rsidR="00D02291" w:rsidRPr="00EF7200" w:rsidRDefault="00D02291" w:rsidP="003519B5">
      <w:pPr>
        <w:pStyle w:val="NurText"/>
        <w:numPr>
          <w:ilvl w:val="0"/>
          <w:numId w:val="5"/>
        </w:numPr>
        <w:spacing w:after="60"/>
        <w:ind w:left="426" w:hanging="283"/>
        <w:jc w:val="both"/>
        <w:rPr>
          <w:szCs w:val="22"/>
          <w:lang w:val="en-US"/>
        </w:rPr>
      </w:pPr>
      <w:r w:rsidRPr="00EF7200">
        <w:rPr>
          <w:szCs w:val="22"/>
          <w:lang w:val="en-US"/>
        </w:rPr>
        <w:t xml:space="preserve">accepts that the </w:t>
      </w:r>
      <w:r w:rsidR="00E367EB">
        <w:rPr>
          <w:szCs w:val="22"/>
          <w:lang w:val="en-US"/>
        </w:rPr>
        <w:t>a</w:t>
      </w:r>
      <w:r w:rsidRPr="00EF7200">
        <w:rPr>
          <w:szCs w:val="22"/>
          <w:lang w:val="en-US"/>
        </w:rPr>
        <w:t xml:space="preserve">uditor cannot carry out the </w:t>
      </w:r>
      <w:r w:rsidR="00054621" w:rsidRPr="00EF7200">
        <w:rPr>
          <w:szCs w:val="22"/>
          <w:lang w:val="en-US"/>
        </w:rPr>
        <w:t>p</w:t>
      </w:r>
      <w:r w:rsidRPr="00EF7200">
        <w:rPr>
          <w:szCs w:val="22"/>
          <w:lang w:val="en-US"/>
        </w:rPr>
        <w:t>rocedures unless it is given full access to the SERI funded partner’s staff and accounting as well as any other relevant records and documentation.</w:t>
      </w:r>
    </w:p>
    <w:p w14:paraId="02F90684" w14:textId="77777777" w:rsidR="00D02291" w:rsidRPr="000127A4" w:rsidRDefault="00D02291" w:rsidP="00D02291">
      <w:pPr>
        <w:pStyle w:val="berschrift2"/>
        <w:numPr>
          <w:ilvl w:val="0"/>
          <w:numId w:val="2"/>
        </w:numPr>
        <w:tabs>
          <w:tab w:val="num" w:pos="360"/>
        </w:tabs>
        <w:ind w:left="964" w:hanging="964"/>
        <w:rPr>
          <w:sz w:val="26"/>
          <w:szCs w:val="26"/>
          <w:lang w:val="en-US"/>
        </w:rPr>
      </w:pPr>
      <w:r w:rsidRPr="000127A4">
        <w:rPr>
          <w:sz w:val="26"/>
          <w:szCs w:val="26"/>
          <w:lang w:val="en-US"/>
        </w:rPr>
        <w:t>Auditors who may deliver a CFS and their responsibilities</w:t>
      </w:r>
    </w:p>
    <w:p w14:paraId="267BB44C" w14:textId="77777777" w:rsidR="00D02291" w:rsidRPr="00EF7200" w:rsidRDefault="00D02291" w:rsidP="00D02291">
      <w:pPr>
        <w:spacing w:after="120"/>
        <w:rPr>
          <w:rFonts w:eastAsia="Times New Roman"/>
          <w:sz w:val="22"/>
          <w:lang w:val="en-US" w:eastAsia="en-GB"/>
        </w:rPr>
      </w:pPr>
      <w:r w:rsidRPr="00EF7200">
        <w:rPr>
          <w:rFonts w:eastAsia="Times New Roman"/>
          <w:sz w:val="22"/>
          <w:lang w:val="en-US" w:eastAsia="en-GB"/>
        </w:rPr>
        <w:t>The SERI funded partner is free to choose an auditor that:</w:t>
      </w:r>
    </w:p>
    <w:p w14:paraId="72C07FE1" w14:textId="77777777" w:rsidR="00D02291" w:rsidRPr="00EF7200" w:rsidRDefault="00D02291" w:rsidP="003519B5">
      <w:pPr>
        <w:pStyle w:val="NurText"/>
        <w:numPr>
          <w:ilvl w:val="0"/>
          <w:numId w:val="4"/>
        </w:numPr>
        <w:spacing w:after="60"/>
        <w:ind w:left="426" w:hanging="284"/>
        <w:rPr>
          <w:szCs w:val="22"/>
          <w:lang w:val="en-US"/>
        </w:rPr>
      </w:pPr>
      <w:r w:rsidRPr="00EF7200">
        <w:rPr>
          <w:szCs w:val="22"/>
          <w:lang w:val="en-US"/>
        </w:rPr>
        <w:t>is qualified to carry out statutory audits of accounting documents in accordance with the Federal Act on the Licensing and Oversight of Auditors (Auditor Oversight Act, AOA) of 16 December 2005 (SR 221.302).</w:t>
      </w:r>
    </w:p>
    <w:p w14:paraId="5DF6DB63" w14:textId="3D521704" w:rsidR="00D02291" w:rsidRPr="00EF7200" w:rsidRDefault="00D02291" w:rsidP="003519B5">
      <w:pPr>
        <w:pStyle w:val="Listenabsatz"/>
        <w:numPr>
          <w:ilvl w:val="0"/>
          <w:numId w:val="4"/>
        </w:numPr>
        <w:spacing w:after="60"/>
        <w:ind w:left="426" w:hanging="284"/>
        <w:jc w:val="both"/>
        <w:rPr>
          <w:rFonts w:cs="Arial"/>
          <w:sz w:val="22"/>
          <w:lang w:val="en-US"/>
        </w:rPr>
      </w:pPr>
      <w:r w:rsidRPr="00EF7200">
        <w:rPr>
          <w:rFonts w:eastAsia="Times New Roman"/>
          <w:sz w:val="22"/>
          <w:lang w:val="en-US" w:eastAsia="en-GB"/>
        </w:rPr>
        <w:t>must be independent from the SERI funded partner, in particular, it must not have been involved in preparing the SERI funded partner’s financial interim report and final financial report.</w:t>
      </w:r>
      <w:r w:rsidRPr="00EF7200">
        <w:rPr>
          <w:sz w:val="22"/>
          <w:lang w:val="en-US" w:eastAsia="en-GB"/>
        </w:rPr>
        <w:t xml:space="preserve"> Although ISRS 4400 (revised) states that independence is not a requirement for engagements to carry out </w:t>
      </w:r>
      <w:r w:rsidR="003904B0" w:rsidRPr="00EF7200">
        <w:rPr>
          <w:sz w:val="22"/>
          <w:lang w:val="en-US" w:eastAsia="en-GB"/>
        </w:rPr>
        <w:t>A</w:t>
      </w:r>
      <w:r w:rsidRPr="00EF7200">
        <w:rPr>
          <w:sz w:val="22"/>
          <w:lang w:val="en-US" w:eastAsia="en-GB"/>
        </w:rPr>
        <w:t>greed-</w:t>
      </w:r>
      <w:r w:rsidR="003904B0" w:rsidRPr="00EF7200">
        <w:rPr>
          <w:sz w:val="22"/>
          <w:lang w:val="en-US" w:eastAsia="en-GB"/>
        </w:rPr>
        <w:t>U</w:t>
      </w:r>
      <w:r w:rsidRPr="00EF7200">
        <w:rPr>
          <w:sz w:val="22"/>
          <w:lang w:val="en-US" w:eastAsia="en-GB"/>
        </w:rPr>
        <w:t xml:space="preserve">pon </w:t>
      </w:r>
      <w:r w:rsidR="003904B0" w:rsidRPr="00EF7200">
        <w:rPr>
          <w:sz w:val="22"/>
          <w:lang w:val="en-US" w:eastAsia="en-GB"/>
        </w:rPr>
        <w:t>P</w:t>
      </w:r>
      <w:r w:rsidRPr="00EF7200">
        <w:rPr>
          <w:sz w:val="22"/>
          <w:lang w:val="en-US" w:eastAsia="en-GB"/>
        </w:rPr>
        <w:t xml:space="preserve">rocedures, this is one of the qualities to ensure an unbiased approach and therefore required for CFS auditors. Compliance with the IESBA Code’s independence requirements is therefore mandatory. However, public institutions can choose an external licensed audit expert or their institution’s competent financial control unit. In this latter case, independence is usually defined as independence ‘in fact and in appearance’ </w:t>
      </w:r>
      <w:r w:rsidRPr="00EF7200">
        <w:rPr>
          <w:i/>
          <w:iCs/>
          <w:sz w:val="22"/>
          <w:lang w:val="en-US" w:eastAsia="en-GB"/>
        </w:rPr>
        <w:t>(e.g. that the public officer is not involved in preparing the SERI funded partner’s financial interim report and final financial report)</w:t>
      </w:r>
      <w:r w:rsidRPr="00EF7200">
        <w:rPr>
          <w:sz w:val="22"/>
          <w:lang w:val="en-US" w:eastAsia="en-GB"/>
        </w:rPr>
        <w:t>. It is for each public institution to appoint the public officer and ensure their independence. The certificate should refer to this appointment.</w:t>
      </w:r>
    </w:p>
    <w:p w14:paraId="624B6085" w14:textId="1B021C18" w:rsidR="00D02291" w:rsidRPr="00EF7200" w:rsidRDefault="00D02291" w:rsidP="003519B5">
      <w:pPr>
        <w:pStyle w:val="NurText"/>
        <w:numPr>
          <w:ilvl w:val="0"/>
          <w:numId w:val="4"/>
        </w:numPr>
        <w:spacing w:after="60"/>
        <w:ind w:left="426" w:hanging="284"/>
        <w:jc w:val="both"/>
        <w:rPr>
          <w:szCs w:val="22"/>
          <w:lang w:val="en-US"/>
        </w:rPr>
      </w:pPr>
      <w:r w:rsidRPr="00EF7200">
        <w:rPr>
          <w:szCs w:val="22"/>
          <w:lang w:val="en-US"/>
        </w:rPr>
        <w:t xml:space="preserve">must plan work so that the </w:t>
      </w:r>
      <w:r w:rsidR="00054621" w:rsidRPr="00EF7200">
        <w:rPr>
          <w:szCs w:val="22"/>
          <w:lang w:val="en-US"/>
        </w:rPr>
        <w:t>p</w:t>
      </w:r>
      <w:r w:rsidRPr="00EF7200">
        <w:rPr>
          <w:szCs w:val="22"/>
          <w:lang w:val="en-US"/>
        </w:rPr>
        <w:t>rocedures may be carried out and the Findings may be assessed.</w:t>
      </w:r>
    </w:p>
    <w:p w14:paraId="00C2BC51" w14:textId="01B5F230" w:rsidR="00D02291" w:rsidRPr="00EF7200" w:rsidRDefault="00D02291" w:rsidP="003519B5">
      <w:pPr>
        <w:pStyle w:val="NurText"/>
        <w:numPr>
          <w:ilvl w:val="0"/>
          <w:numId w:val="4"/>
        </w:numPr>
        <w:spacing w:after="60"/>
        <w:ind w:left="426" w:hanging="284"/>
        <w:jc w:val="both"/>
        <w:rPr>
          <w:szCs w:val="22"/>
          <w:lang w:val="en-US"/>
        </w:rPr>
      </w:pPr>
      <w:r w:rsidRPr="00EF7200">
        <w:rPr>
          <w:szCs w:val="22"/>
          <w:lang w:val="en-US"/>
        </w:rPr>
        <w:t xml:space="preserve">must adhere to the </w:t>
      </w:r>
      <w:r w:rsidR="00054621" w:rsidRPr="00EF7200">
        <w:rPr>
          <w:szCs w:val="22"/>
          <w:lang w:val="en-US"/>
        </w:rPr>
        <w:t>p</w:t>
      </w:r>
      <w:r w:rsidRPr="00EF7200">
        <w:rPr>
          <w:szCs w:val="22"/>
          <w:lang w:val="en-US"/>
        </w:rPr>
        <w:t>rocedures laid down and the compulsory report format.</w:t>
      </w:r>
    </w:p>
    <w:p w14:paraId="49BF156A" w14:textId="77777777" w:rsidR="00D02291" w:rsidRPr="00EF7200" w:rsidRDefault="00D02291" w:rsidP="003519B5">
      <w:pPr>
        <w:pStyle w:val="NurText"/>
        <w:numPr>
          <w:ilvl w:val="0"/>
          <w:numId w:val="4"/>
        </w:numPr>
        <w:spacing w:after="60"/>
        <w:ind w:left="426" w:hanging="284"/>
        <w:jc w:val="both"/>
        <w:rPr>
          <w:szCs w:val="22"/>
          <w:lang w:val="en-US"/>
        </w:rPr>
      </w:pPr>
      <w:r w:rsidRPr="00EF7200">
        <w:rPr>
          <w:szCs w:val="22"/>
          <w:lang w:val="en-US"/>
        </w:rPr>
        <w:t>must carry out the engagement in accordance with the ToR.</w:t>
      </w:r>
    </w:p>
    <w:p w14:paraId="42A560DF" w14:textId="03284E23" w:rsidR="00D02291" w:rsidRPr="00EF7200" w:rsidRDefault="00D02291" w:rsidP="003519B5">
      <w:pPr>
        <w:pStyle w:val="NurText"/>
        <w:numPr>
          <w:ilvl w:val="0"/>
          <w:numId w:val="4"/>
        </w:numPr>
        <w:spacing w:after="60"/>
        <w:ind w:left="426" w:hanging="284"/>
        <w:jc w:val="both"/>
        <w:rPr>
          <w:szCs w:val="22"/>
          <w:lang w:val="en-US"/>
        </w:rPr>
      </w:pPr>
      <w:r w:rsidRPr="00EF7200">
        <w:rPr>
          <w:szCs w:val="22"/>
          <w:lang w:val="en-US"/>
        </w:rPr>
        <w:t xml:space="preserve">must document matters which are important to support the </w:t>
      </w:r>
      <w:r w:rsidR="002F62A0" w:rsidRPr="00EF7200">
        <w:rPr>
          <w:szCs w:val="22"/>
          <w:lang w:val="en-US"/>
        </w:rPr>
        <w:t>Agreed-Upon Procedures</w:t>
      </w:r>
      <w:r w:rsidR="00AF16DF" w:rsidRPr="00EF7200">
        <w:rPr>
          <w:szCs w:val="22"/>
          <w:lang w:val="en-US"/>
        </w:rPr>
        <w:t xml:space="preserve"> </w:t>
      </w:r>
      <w:r w:rsidRPr="00EF7200">
        <w:rPr>
          <w:szCs w:val="22"/>
          <w:lang w:val="en-US"/>
        </w:rPr>
        <w:t>report on the Certificate on Financial Statement (CFS).</w:t>
      </w:r>
    </w:p>
    <w:p w14:paraId="5D821663" w14:textId="3C4A55CA" w:rsidR="00D02291" w:rsidRPr="00EF7200" w:rsidRDefault="00D02291" w:rsidP="003519B5">
      <w:pPr>
        <w:pStyle w:val="NurText"/>
        <w:numPr>
          <w:ilvl w:val="0"/>
          <w:numId w:val="4"/>
        </w:numPr>
        <w:spacing w:after="60"/>
        <w:ind w:left="426" w:hanging="284"/>
        <w:jc w:val="both"/>
        <w:rPr>
          <w:szCs w:val="22"/>
          <w:lang w:val="en-US"/>
        </w:rPr>
      </w:pPr>
      <w:r w:rsidRPr="00EF7200">
        <w:rPr>
          <w:szCs w:val="22"/>
          <w:lang w:val="en-US"/>
        </w:rPr>
        <w:t xml:space="preserve">must base its </w:t>
      </w:r>
      <w:r w:rsidR="002F62A0" w:rsidRPr="00EF7200">
        <w:rPr>
          <w:szCs w:val="22"/>
          <w:lang w:val="en-US"/>
        </w:rPr>
        <w:t>Agreed-Upon Procedures</w:t>
      </w:r>
      <w:r w:rsidR="00AF16DF" w:rsidRPr="00EF7200">
        <w:rPr>
          <w:szCs w:val="22"/>
          <w:lang w:val="en-US"/>
        </w:rPr>
        <w:t xml:space="preserve"> </w:t>
      </w:r>
      <w:r w:rsidRPr="00EF7200">
        <w:rPr>
          <w:szCs w:val="22"/>
          <w:lang w:val="en-US"/>
        </w:rPr>
        <w:t xml:space="preserve">report on the Certificate on Financial Statement (CFS) on the evidence gathered. </w:t>
      </w:r>
    </w:p>
    <w:p w14:paraId="62A1C9D3" w14:textId="77777777" w:rsidR="00D02291" w:rsidRPr="00EF7200" w:rsidRDefault="00D02291" w:rsidP="003519B5">
      <w:pPr>
        <w:pStyle w:val="NurText"/>
        <w:numPr>
          <w:ilvl w:val="0"/>
          <w:numId w:val="4"/>
        </w:numPr>
        <w:ind w:left="426" w:hanging="284"/>
        <w:jc w:val="both"/>
        <w:rPr>
          <w:szCs w:val="22"/>
          <w:lang w:val="en-US"/>
        </w:rPr>
      </w:pPr>
      <w:r w:rsidRPr="00EF7200">
        <w:rPr>
          <w:rFonts w:eastAsia="Times New Roman"/>
          <w:szCs w:val="22"/>
          <w:lang w:val="en-US" w:eastAsia="en-GB"/>
        </w:rPr>
        <w:t xml:space="preserve">must submit the </w:t>
      </w:r>
      <w:r w:rsidRPr="00EF7200">
        <w:rPr>
          <w:szCs w:val="22"/>
          <w:lang w:val="en-US"/>
        </w:rPr>
        <w:t xml:space="preserve">report on the Certificate on Financial Statement (CFS) to the SERI funded partner.  </w:t>
      </w:r>
    </w:p>
    <w:p w14:paraId="73C89923" w14:textId="77777777" w:rsidR="00D02291" w:rsidRPr="00EF7200" w:rsidRDefault="00D02291" w:rsidP="00D02291">
      <w:pPr>
        <w:pStyle w:val="NurText"/>
        <w:rPr>
          <w:szCs w:val="22"/>
          <w:lang w:val="en-US"/>
        </w:rPr>
      </w:pPr>
    </w:p>
    <w:p w14:paraId="4D65BC88" w14:textId="241442D9" w:rsidR="00D02291" w:rsidRPr="00E36D04" w:rsidRDefault="00D02291" w:rsidP="00E36D04">
      <w:pPr>
        <w:pStyle w:val="NurText"/>
        <w:jc w:val="both"/>
        <w:rPr>
          <w:szCs w:val="22"/>
          <w:lang w:val="en-US"/>
        </w:rPr>
      </w:pPr>
      <w:r w:rsidRPr="00EF7200">
        <w:rPr>
          <w:szCs w:val="22"/>
          <w:lang w:val="en-US"/>
        </w:rPr>
        <w:lastRenderedPageBreak/>
        <w:t xml:space="preserve">The SERI sets out the </w:t>
      </w:r>
      <w:r w:rsidR="00054621" w:rsidRPr="00EF7200">
        <w:rPr>
          <w:szCs w:val="22"/>
          <w:lang w:val="en-US"/>
        </w:rPr>
        <w:t>p</w:t>
      </w:r>
      <w:r w:rsidRPr="00EF7200">
        <w:rPr>
          <w:szCs w:val="22"/>
          <w:lang w:val="en-US"/>
        </w:rPr>
        <w:t xml:space="preserve">rocedures to be carried out by the </w:t>
      </w:r>
      <w:r w:rsidR="00E367EB">
        <w:rPr>
          <w:szCs w:val="22"/>
          <w:lang w:val="en-US"/>
        </w:rPr>
        <w:t>a</w:t>
      </w:r>
      <w:r w:rsidRPr="00EF7200">
        <w:rPr>
          <w:szCs w:val="22"/>
          <w:lang w:val="en-US"/>
        </w:rPr>
        <w:t xml:space="preserve">uditor. The </w:t>
      </w:r>
      <w:r w:rsidR="00E367EB">
        <w:rPr>
          <w:szCs w:val="22"/>
          <w:lang w:val="en-US"/>
        </w:rPr>
        <w:t>a</w:t>
      </w:r>
      <w:r w:rsidRPr="00EF7200">
        <w:rPr>
          <w:szCs w:val="22"/>
          <w:lang w:val="en-US"/>
        </w:rPr>
        <w:t xml:space="preserve">uditor is not responsible for their suitability or pertinence. As this engagement is not an assurance engagement, the </w:t>
      </w:r>
      <w:r w:rsidR="00E367EB">
        <w:rPr>
          <w:szCs w:val="22"/>
          <w:lang w:val="en-US"/>
        </w:rPr>
        <w:t>a</w:t>
      </w:r>
      <w:r w:rsidRPr="00EF7200">
        <w:rPr>
          <w:szCs w:val="22"/>
          <w:lang w:val="en-US"/>
        </w:rPr>
        <w:t>uditor does not provide an audit opinion or a statement of assurance.</w:t>
      </w:r>
    </w:p>
    <w:p w14:paraId="52FE99D4" w14:textId="77777777" w:rsidR="00D02291" w:rsidRPr="000127A4" w:rsidRDefault="00D02291" w:rsidP="00D02291">
      <w:pPr>
        <w:pStyle w:val="berschrift2"/>
        <w:numPr>
          <w:ilvl w:val="0"/>
          <w:numId w:val="2"/>
        </w:numPr>
        <w:tabs>
          <w:tab w:val="num" w:pos="360"/>
        </w:tabs>
        <w:ind w:left="964" w:hanging="964"/>
        <w:rPr>
          <w:sz w:val="26"/>
          <w:szCs w:val="26"/>
        </w:rPr>
      </w:pPr>
      <w:r w:rsidRPr="000127A4">
        <w:rPr>
          <w:sz w:val="26"/>
          <w:szCs w:val="26"/>
        </w:rPr>
        <w:t>Reporting</w:t>
      </w:r>
    </w:p>
    <w:p w14:paraId="60BDD539" w14:textId="4C8A1B00" w:rsidR="00D02291" w:rsidRPr="00E36D04" w:rsidRDefault="00D02291" w:rsidP="00E36D04">
      <w:pPr>
        <w:pStyle w:val="NurText"/>
        <w:jc w:val="both"/>
        <w:rPr>
          <w:szCs w:val="22"/>
          <w:lang w:val="en-US"/>
        </w:rPr>
      </w:pPr>
      <w:r w:rsidRPr="00EF7200">
        <w:rPr>
          <w:szCs w:val="22"/>
          <w:lang w:val="en-US"/>
        </w:rPr>
        <w:t>Under Article 4.1 of the contractual agreement concluded between</w:t>
      </w:r>
      <w:r w:rsidR="00F51B4B" w:rsidRPr="00EF7200">
        <w:rPr>
          <w:szCs w:val="22"/>
          <w:lang w:val="en-US"/>
        </w:rPr>
        <w:t xml:space="preserve"> the</w:t>
      </w:r>
      <w:r w:rsidRPr="00EF7200">
        <w:rPr>
          <w:szCs w:val="22"/>
          <w:lang w:val="en-US"/>
        </w:rPr>
        <w:t xml:space="preserve"> SERI and the SERI funded partner, the SERI or any other competent authority have the right to audit any work that is carried out under the action and for which costs are declared from the SERI budget. This also includes work related to this engagement. If requested by the SERI, the auditor must provide access to all assignment-related working papers (e.g., recalculation of hourly rates, verification of the time declared for the project).</w:t>
      </w:r>
    </w:p>
    <w:p w14:paraId="6DA9CA1D" w14:textId="77777777" w:rsidR="00D02291" w:rsidRPr="000127A4" w:rsidRDefault="00D02291" w:rsidP="00D02291">
      <w:pPr>
        <w:pStyle w:val="berschrift2"/>
        <w:numPr>
          <w:ilvl w:val="0"/>
          <w:numId w:val="2"/>
        </w:numPr>
        <w:tabs>
          <w:tab w:val="num" w:pos="360"/>
        </w:tabs>
        <w:ind w:left="964" w:hanging="964"/>
        <w:rPr>
          <w:sz w:val="26"/>
          <w:szCs w:val="26"/>
        </w:rPr>
      </w:pPr>
      <w:r w:rsidRPr="000127A4">
        <w:rPr>
          <w:sz w:val="26"/>
          <w:szCs w:val="26"/>
        </w:rPr>
        <w:t>Timing</w:t>
      </w:r>
    </w:p>
    <w:p w14:paraId="2D343F34" w14:textId="693AA850" w:rsidR="00D02291" w:rsidRPr="00E36D04" w:rsidRDefault="00D02291" w:rsidP="00D02291">
      <w:pPr>
        <w:pStyle w:val="NurText"/>
        <w:rPr>
          <w:szCs w:val="22"/>
          <w:lang w:val="en-US"/>
        </w:rPr>
      </w:pPr>
      <w:r w:rsidRPr="00EF7200">
        <w:rPr>
          <w:szCs w:val="22"/>
          <w:lang w:val="en-US"/>
        </w:rPr>
        <w:t xml:space="preserve">The CFS must be provided by </w:t>
      </w:r>
      <w:r w:rsidRPr="00EF7200">
        <w:rPr>
          <w:rFonts w:cs="Arial"/>
          <w:szCs w:val="22"/>
          <w:lang w:val="en-US" w:eastAsia="en-GB"/>
        </w:rPr>
        <w:t>[</w:t>
      </w:r>
      <w:r w:rsidRPr="00EF7200">
        <w:rPr>
          <w:rFonts w:cs="Arial"/>
          <w:szCs w:val="22"/>
          <w:highlight w:val="lightGray"/>
          <w:lang w:val="en-US" w:eastAsia="en-GB"/>
        </w:rPr>
        <w:t>insert date</w:t>
      </w:r>
      <w:r w:rsidRPr="00EF7200">
        <w:rPr>
          <w:rFonts w:cs="Arial"/>
          <w:szCs w:val="22"/>
          <w:lang w:val="en-US" w:eastAsia="en-GB"/>
        </w:rPr>
        <w:t>].</w:t>
      </w:r>
    </w:p>
    <w:p w14:paraId="48697393" w14:textId="77777777" w:rsidR="00D02291" w:rsidRPr="000127A4" w:rsidRDefault="00D02291" w:rsidP="00D02291">
      <w:pPr>
        <w:pStyle w:val="berschrift2"/>
        <w:numPr>
          <w:ilvl w:val="0"/>
          <w:numId w:val="2"/>
        </w:numPr>
        <w:tabs>
          <w:tab w:val="num" w:pos="360"/>
        </w:tabs>
        <w:ind w:left="964" w:hanging="964"/>
        <w:rPr>
          <w:sz w:val="26"/>
          <w:szCs w:val="26"/>
        </w:rPr>
      </w:pPr>
      <w:r w:rsidRPr="000127A4">
        <w:rPr>
          <w:sz w:val="26"/>
          <w:szCs w:val="26"/>
          <w:lang w:val="en-US"/>
        </w:rPr>
        <w:t>Other terms</w:t>
      </w:r>
    </w:p>
    <w:p w14:paraId="1083A566" w14:textId="77777777" w:rsidR="00D02291" w:rsidRPr="00EF7200" w:rsidRDefault="00D02291" w:rsidP="00EF7200">
      <w:pPr>
        <w:pStyle w:val="NurText"/>
        <w:jc w:val="both"/>
        <w:rPr>
          <w:szCs w:val="22"/>
          <w:lang w:val="en-US"/>
        </w:rPr>
      </w:pPr>
      <w:r w:rsidRPr="00EF7200">
        <w:rPr>
          <w:szCs w:val="22"/>
          <w:lang w:val="en-US"/>
        </w:rPr>
        <w:t>The right of the SERI or any other competent authority to audit any work related to this assignment (see also Art. 5 of the ToR), is subject to Swiss law.</w:t>
      </w:r>
    </w:p>
    <w:p w14:paraId="256CE91D" w14:textId="77777777" w:rsidR="00D02291" w:rsidRPr="00EF7200" w:rsidRDefault="00D02291" w:rsidP="00EF7200">
      <w:pPr>
        <w:pStyle w:val="NurText"/>
        <w:jc w:val="both"/>
        <w:rPr>
          <w:szCs w:val="22"/>
          <w:lang w:val="en-US"/>
        </w:rPr>
      </w:pPr>
    </w:p>
    <w:p w14:paraId="5E37B3B5" w14:textId="4B9C5483" w:rsidR="00D02291" w:rsidRPr="00EF7200" w:rsidRDefault="00D02291" w:rsidP="00EF7200">
      <w:pPr>
        <w:pStyle w:val="NurText"/>
        <w:jc w:val="both"/>
        <w:rPr>
          <w:szCs w:val="22"/>
          <w:lang w:val="en-US"/>
        </w:rPr>
      </w:pPr>
      <w:r w:rsidRPr="00EF7200">
        <w:rPr>
          <w:szCs w:val="22"/>
          <w:lang w:val="en-US"/>
        </w:rPr>
        <w:t xml:space="preserve">The auditor's fee amount to CHF </w:t>
      </w:r>
      <w:r w:rsidRPr="00EF7200">
        <w:rPr>
          <w:rFonts w:cs="Arial"/>
          <w:szCs w:val="22"/>
          <w:lang w:val="en-US" w:eastAsia="en-GB"/>
        </w:rPr>
        <w:t>[</w:t>
      </w:r>
      <w:r w:rsidRPr="00EF7200">
        <w:rPr>
          <w:rFonts w:cs="Arial"/>
          <w:szCs w:val="22"/>
          <w:highlight w:val="lightGray"/>
          <w:lang w:val="en-US" w:eastAsia="en-GB"/>
        </w:rPr>
        <w:t>insert amount</w:t>
      </w:r>
      <w:r w:rsidRPr="00EF7200">
        <w:rPr>
          <w:rFonts w:cs="Arial"/>
          <w:szCs w:val="22"/>
          <w:lang w:val="en-US" w:eastAsia="en-GB"/>
        </w:rPr>
        <w:t>]</w:t>
      </w:r>
      <w:r w:rsidRPr="00EF7200">
        <w:rPr>
          <w:szCs w:val="22"/>
          <w:lang w:val="en-US"/>
        </w:rPr>
        <w:t xml:space="preserve">, VAT excluded. </w:t>
      </w:r>
    </w:p>
    <w:p w14:paraId="19F60D1C" w14:textId="281CDFCB" w:rsidR="00D02291" w:rsidRPr="00EF7200" w:rsidRDefault="00D02291" w:rsidP="00EF7200">
      <w:pPr>
        <w:pStyle w:val="NurText"/>
        <w:jc w:val="both"/>
        <w:rPr>
          <w:szCs w:val="22"/>
          <w:lang w:val="en-US"/>
        </w:rPr>
      </w:pPr>
      <w:r w:rsidRPr="00EF7200">
        <w:rPr>
          <w:rFonts w:eastAsia="Times New Roman" w:cs="Times New Roman"/>
          <w:szCs w:val="22"/>
          <w:lang w:val="en-US" w:eastAsia="en-GB"/>
        </w:rPr>
        <w:t xml:space="preserve">The </w:t>
      </w:r>
      <w:r w:rsidRPr="00EF7200">
        <w:rPr>
          <w:rFonts w:eastAsia="Times New Roman" w:cs="Times New Roman"/>
          <w:b/>
          <w:szCs w:val="22"/>
          <w:lang w:val="en-US" w:eastAsia="en-GB"/>
        </w:rPr>
        <w:t>CFS costs</w:t>
      </w:r>
      <w:r w:rsidRPr="00EF7200">
        <w:rPr>
          <w:rFonts w:eastAsia="Times New Roman" w:cs="Times New Roman"/>
          <w:szCs w:val="22"/>
          <w:lang w:val="en-US" w:eastAsia="en-GB"/>
        </w:rPr>
        <w:t xml:space="preserve"> themselves can be charged to the SERI funded project. Therefore</w:t>
      </w:r>
      <w:r w:rsidR="00C07ED7">
        <w:rPr>
          <w:rFonts w:eastAsia="Times New Roman" w:cs="Times New Roman"/>
          <w:szCs w:val="22"/>
          <w:lang w:val="en-US" w:eastAsia="en-GB"/>
        </w:rPr>
        <w:t>,</w:t>
      </w:r>
      <w:r w:rsidRPr="00EF7200">
        <w:rPr>
          <w:rFonts w:eastAsia="Times New Roman" w:cs="Times New Roman"/>
          <w:szCs w:val="22"/>
          <w:lang w:val="en-US" w:eastAsia="en-GB"/>
        </w:rPr>
        <w:t xml:space="preserve"> the choice of </w:t>
      </w:r>
      <w:r w:rsidRPr="00EF7200">
        <w:rPr>
          <w:rFonts w:eastAsia="Times New Roman"/>
          <w:szCs w:val="22"/>
          <w:lang w:val="en-US" w:eastAsia="en-GB"/>
        </w:rPr>
        <w:t>the auditor</w:t>
      </w:r>
      <w:r w:rsidRPr="00EF7200">
        <w:rPr>
          <w:rFonts w:eastAsia="Times New Roman" w:cs="Times New Roman"/>
          <w:szCs w:val="22"/>
          <w:lang w:val="en-US" w:eastAsia="en-GB"/>
        </w:rPr>
        <w:t xml:space="preserve"> has to comply with the cost eligibility criteria, in particular lowest price or best value for money and no conflict of interest</w:t>
      </w:r>
      <w:r w:rsidR="00C07ED7">
        <w:rPr>
          <w:rFonts w:eastAsia="Times New Roman" w:cs="Times New Roman"/>
          <w:szCs w:val="22"/>
          <w:lang w:val="en-US" w:eastAsia="en-GB"/>
        </w:rPr>
        <w:t>,</w:t>
      </w:r>
      <w:r w:rsidRPr="00EF7200">
        <w:rPr>
          <w:rFonts w:eastAsia="Times New Roman" w:cs="Times New Roman"/>
          <w:szCs w:val="22"/>
          <w:lang w:val="en-US" w:eastAsia="en-GB"/>
        </w:rPr>
        <w:t xml:space="preserve"> as set out in the Grant Agreement (for the detailed conditions,</w:t>
      </w:r>
      <w:r w:rsidRPr="00EF7200">
        <w:rPr>
          <w:rFonts w:eastAsia="Times New Roman" w:cs="Times New Roman"/>
          <w:i/>
          <w:iCs/>
          <w:szCs w:val="22"/>
          <w:lang w:val="en-US" w:eastAsia="en-GB"/>
        </w:rPr>
        <w:t xml:space="preserve"> see </w:t>
      </w:r>
      <w:hyperlink r:id="rId8" w:history="1">
        <w:r w:rsidRPr="00EF7200">
          <w:rPr>
            <w:rStyle w:val="Hyperlink"/>
            <w:rFonts w:eastAsia="Times New Roman" w:cs="Times New Roman"/>
            <w:i/>
            <w:iCs/>
            <w:szCs w:val="22"/>
            <w:lang w:val="en-US" w:eastAsia="en-GB"/>
          </w:rPr>
          <w:t>AGA — Annotated Grant Agreement, art 6.2.C</w:t>
        </w:r>
      </w:hyperlink>
      <w:r w:rsidRPr="00EF7200">
        <w:rPr>
          <w:rFonts w:eastAsia="Times New Roman" w:cs="Times New Roman"/>
          <w:i/>
          <w:iCs/>
          <w:color w:val="808080" w:themeColor="background1" w:themeShade="80"/>
          <w:szCs w:val="22"/>
          <w:lang w:val="en-US" w:eastAsia="en-GB"/>
        </w:rPr>
        <w:t>*</w:t>
      </w:r>
      <w:r w:rsidRPr="00EF7200">
        <w:rPr>
          <w:rFonts w:eastAsia="Times New Roman" w:cs="Times New Roman"/>
          <w:szCs w:val="22"/>
          <w:lang w:val="en-US" w:eastAsia="en-GB"/>
        </w:rPr>
        <w:t>).</w:t>
      </w:r>
      <w:r w:rsidRPr="00EF7200">
        <w:rPr>
          <w:rFonts w:eastAsia="Times New Roman"/>
          <w:szCs w:val="22"/>
          <w:lang w:val="en-US" w:eastAsia="en-GB"/>
        </w:rPr>
        <w:t xml:space="preserve"> </w:t>
      </w:r>
    </w:p>
    <w:p w14:paraId="0F61A34C" w14:textId="77777777" w:rsidR="00D02291" w:rsidRPr="008F6587" w:rsidRDefault="00D02291" w:rsidP="00D02291">
      <w:pPr>
        <w:rPr>
          <w:rFonts w:eastAsia="Times New Roman"/>
          <w:szCs w:val="20"/>
          <w:lang w:val="en-US" w:eastAsia="en-GB"/>
        </w:rPr>
      </w:pPr>
    </w:p>
    <w:p w14:paraId="2FC24FF6" w14:textId="77777777" w:rsidR="00D02291" w:rsidRPr="005E50C3" w:rsidRDefault="00D02291" w:rsidP="00D02291">
      <w:pPr>
        <w:tabs>
          <w:tab w:val="left" w:pos="3728"/>
        </w:tabs>
        <w:spacing w:after="120"/>
        <w:rPr>
          <w:rFonts w:cs="Arial"/>
          <w:b/>
          <w:bCs/>
          <w:szCs w:val="20"/>
          <w:u w:val="single"/>
          <w:lang w:val="en-US" w:eastAsia="en-GB"/>
        </w:rPr>
      </w:pPr>
      <w:r w:rsidRPr="005E50C3">
        <w:rPr>
          <w:rFonts w:cs="Arial"/>
          <w:b/>
          <w:bCs/>
          <w:szCs w:val="20"/>
          <w:u w:val="single"/>
          <w:lang w:val="en-US" w:eastAsia="en-GB"/>
        </w:rPr>
        <w:t xml:space="preserve">THE AUDITOR: </w:t>
      </w:r>
    </w:p>
    <w:p w14:paraId="4C82506E" w14:textId="77777777" w:rsidR="00D02291" w:rsidRPr="005E50C3" w:rsidRDefault="00D02291" w:rsidP="00D02291">
      <w:pPr>
        <w:tabs>
          <w:tab w:val="left" w:pos="3728"/>
        </w:tabs>
        <w:spacing w:after="120"/>
        <w:rPr>
          <w:rFonts w:cs="Arial"/>
          <w:szCs w:val="20"/>
          <w:lang w:val="en-US" w:eastAsia="en-GB"/>
        </w:rPr>
      </w:pPr>
      <w:r w:rsidRPr="005E50C3">
        <w:rPr>
          <w:rFonts w:cs="Arial"/>
          <w:szCs w:val="20"/>
          <w:lang w:val="en-US" w:eastAsia="en-GB"/>
        </w:rPr>
        <w:t xml:space="preserve">Place: </w:t>
      </w:r>
    </w:p>
    <w:p w14:paraId="3E54716A" w14:textId="77777777" w:rsidR="00D02291" w:rsidRPr="005E50C3" w:rsidRDefault="00D02291" w:rsidP="00D02291">
      <w:pPr>
        <w:tabs>
          <w:tab w:val="left" w:pos="3728"/>
        </w:tabs>
        <w:spacing w:after="120"/>
        <w:rPr>
          <w:rFonts w:cs="Arial"/>
          <w:szCs w:val="20"/>
          <w:lang w:val="en-US" w:eastAsia="en-GB"/>
        </w:rPr>
      </w:pPr>
    </w:p>
    <w:p w14:paraId="488FC719" w14:textId="77777777" w:rsidR="00D02291" w:rsidRPr="005E50C3" w:rsidRDefault="00D02291" w:rsidP="00D02291">
      <w:pPr>
        <w:tabs>
          <w:tab w:val="left" w:pos="3728"/>
        </w:tabs>
        <w:spacing w:after="120"/>
        <w:rPr>
          <w:rFonts w:cs="Arial"/>
          <w:szCs w:val="20"/>
          <w:lang w:val="en-US" w:eastAsia="en-GB"/>
        </w:rPr>
      </w:pPr>
      <w:r w:rsidRPr="005E50C3">
        <w:rPr>
          <w:rFonts w:cs="Arial"/>
          <w:szCs w:val="20"/>
          <w:lang w:val="en-US" w:eastAsia="en-GB"/>
        </w:rPr>
        <w:t xml:space="preserve">Date: </w:t>
      </w:r>
    </w:p>
    <w:p w14:paraId="4ED5F0E2" w14:textId="77777777" w:rsidR="00D02291" w:rsidRPr="005E50C3" w:rsidRDefault="00D02291" w:rsidP="00D02291">
      <w:pPr>
        <w:tabs>
          <w:tab w:val="left" w:pos="3728"/>
        </w:tabs>
        <w:spacing w:after="120"/>
        <w:rPr>
          <w:rFonts w:cs="Arial"/>
          <w:szCs w:val="20"/>
          <w:lang w:val="en-US" w:eastAsia="en-GB"/>
        </w:rPr>
      </w:pPr>
    </w:p>
    <w:p w14:paraId="0086F009" w14:textId="77777777" w:rsidR="00D02291" w:rsidRPr="005E50C3" w:rsidRDefault="00D02291" w:rsidP="00D02291">
      <w:pPr>
        <w:tabs>
          <w:tab w:val="left" w:pos="3728"/>
        </w:tabs>
        <w:spacing w:after="120"/>
        <w:rPr>
          <w:rFonts w:cs="Arial"/>
          <w:b/>
          <w:sz w:val="40"/>
          <w:szCs w:val="40"/>
          <w:lang w:val="en-US"/>
        </w:rPr>
      </w:pPr>
      <w:r w:rsidRPr="005E50C3">
        <w:rPr>
          <w:rFonts w:cs="Arial"/>
          <w:szCs w:val="20"/>
          <w:lang w:val="en-US" w:eastAsia="en-GB"/>
        </w:rPr>
        <w:t xml:space="preserve">Signature: </w:t>
      </w:r>
    </w:p>
    <w:p w14:paraId="53B34C41" w14:textId="77777777" w:rsidR="00D02291" w:rsidRDefault="00D02291" w:rsidP="00D02291">
      <w:pPr>
        <w:tabs>
          <w:tab w:val="left" w:pos="3728"/>
        </w:tabs>
        <w:spacing w:after="120"/>
        <w:rPr>
          <w:rFonts w:cs="Arial"/>
          <w:b/>
          <w:bCs/>
          <w:szCs w:val="20"/>
          <w:u w:val="single"/>
          <w:lang w:val="en-US" w:eastAsia="en-GB"/>
        </w:rPr>
      </w:pPr>
    </w:p>
    <w:p w14:paraId="2081424B" w14:textId="77777777" w:rsidR="00D02291" w:rsidRPr="00B50A0B" w:rsidRDefault="00D02291" w:rsidP="00D02291">
      <w:pPr>
        <w:tabs>
          <w:tab w:val="left" w:pos="3728"/>
        </w:tabs>
        <w:spacing w:after="120"/>
        <w:rPr>
          <w:rFonts w:cs="Arial"/>
          <w:b/>
          <w:bCs/>
          <w:szCs w:val="20"/>
          <w:u w:val="single"/>
          <w:lang w:val="en-US" w:eastAsia="en-GB"/>
        </w:rPr>
      </w:pPr>
      <w:r w:rsidRPr="00B50A0B">
        <w:rPr>
          <w:rFonts w:cs="Arial"/>
          <w:b/>
          <w:bCs/>
          <w:szCs w:val="20"/>
          <w:u w:val="single"/>
          <w:lang w:val="en-US" w:eastAsia="en-GB"/>
        </w:rPr>
        <w:t xml:space="preserve">THE </w:t>
      </w:r>
      <w:r>
        <w:rPr>
          <w:rFonts w:cs="Arial"/>
          <w:b/>
          <w:bCs/>
          <w:szCs w:val="20"/>
          <w:u w:val="single"/>
          <w:lang w:val="en-US" w:eastAsia="en-GB"/>
        </w:rPr>
        <w:t>SERI FUNDED PARTNER</w:t>
      </w:r>
      <w:r w:rsidRPr="00B50A0B">
        <w:rPr>
          <w:rFonts w:cs="Arial"/>
          <w:b/>
          <w:bCs/>
          <w:szCs w:val="20"/>
          <w:u w:val="single"/>
          <w:lang w:val="en-US" w:eastAsia="en-GB"/>
        </w:rPr>
        <w:t xml:space="preserve">: </w:t>
      </w:r>
    </w:p>
    <w:p w14:paraId="19D8ECAC" w14:textId="77777777" w:rsidR="00D02291" w:rsidRPr="00B50A0B" w:rsidRDefault="00D02291" w:rsidP="00D02291">
      <w:pPr>
        <w:tabs>
          <w:tab w:val="left" w:pos="3728"/>
        </w:tabs>
        <w:spacing w:after="120"/>
        <w:rPr>
          <w:rFonts w:cs="Arial"/>
          <w:szCs w:val="20"/>
          <w:lang w:val="en-US" w:eastAsia="en-GB"/>
        </w:rPr>
      </w:pPr>
      <w:r w:rsidRPr="00B50A0B">
        <w:rPr>
          <w:rFonts w:cs="Arial"/>
          <w:szCs w:val="20"/>
          <w:lang w:val="en-US" w:eastAsia="en-GB"/>
        </w:rPr>
        <w:t xml:space="preserve">Place: </w:t>
      </w:r>
    </w:p>
    <w:p w14:paraId="31FC4985" w14:textId="77777777" w:rsidR="00D02291" w:rsidRPr="00B50A0B" w:rsidRDefault="00D02291" w:rsidP="00D02291">
      <w:pPr>
        <w:tabs>
          <w:tab w:val="left" w:pos="3728"/>
        </w:tabs>
        <w:spacing w:after="120"/>
        <w:rPr>
          <w:rFonts w:cs="Arial"/>
          <w:szCs w:val="20"/>
          <w:lang w:val="en-US" w:eastAsia="en-GB"/>
        </w:rPr>
      </w:pPr>
    </w:p>
    <w:p w14:paraId="369D2E49" w14:textId="77777777" w:rsidR="00D02291" w:rsidRPr="00B50A0B" w:rsidRDefault="00D02291" w:rsidP="00D02291">
      <w:pPr>
        <w:tabs>
          <w:tab w:val="left" w:pos="3728"/>
        </w:tabs>
        <w:spacing w:after="120"/>
        <w:rPr>
          <w:rFonts w:cs="Arial"/>
          <w:szCs w:val="20"/>
          <w:lang w:val="en-US" w:eastAsia="en-GB"/>
        </w:rPr>
      </w:pPr>
      <w:r w:rsidRPr="00B50A0B">
        <w:rPr>
          <w:rFonts w:cs="Arial"/>
          <w:szCs w:val="20"/>
          <w:lang w:val="en-US" w:eastAsia="en-GB"/>
        </w:rPr>
        <w:t xml:space="preserve">Date: </w:t>
      </w:r>
    </w:p>
    <w:p w14:paraId="47057E7C" w14:textId="77777777" w:rsidR="00D02291" w:rsidRPr="00B50A0B" w:rsidRDefault="00D02291" w:rsidP="00D02291">
      <w:pPr>
        <w:tabs>
          <w:tab w:val="left" w:pos="3728"/>
        </w:tabs>
        <w:spacing w:after="120"/>
        <w:rPr>
          <w:rFonts w:cs="Arial"/>
          <w:szCs w:val="20"/>
          <w:lang w:val="en-US" w:eastAsia="en-GB"/>
        </w:rPr>
      </w:pPr>
    </w:p>
    <w:p w14:paraId="38D23E54" w14:textId="77777777" w:rsidR="00D02291" w:rsidRPr="00B50A0B" w:rsidRDefault="00D02291" w:rsidP="00D02291">
      <w:pPr>
        <w:tabs>
          <w:tab w:val="left" w:pos="3728"/>
        </w:tabs>
        <w:spacing w:after="120"/>
        <w:rPr>
          <w:rFonts w:cs="Arial"/>
          <w:b/>
          <w:sz w:val="40"/>
          <w:szCs w:val="40"/>
          <w:lang w:val="en-US"/>
        </w:rPr>
      </w:pPr>
      <w:r w:rsidRPr="00B50A0B">
        <w:rPr>
          <w:rFonts w:cs="Arial"/>
          <w:szCs w:val="20"/>
          <w:lang w:val="en-US" w:eastAsia="en-GB"/>
        </w:rPr>
        <w:t xml:space="preserve">Signature: </w:t>
      </w:r>
    </w:p>
    <w:p w14:paraId="51C39D31" w14:textId="72F273A9" w:rsidR="005E7A7E" w:rsidRPr="005E50C3" w:rsidRDefault="005E7A7E" w:rsidP="005E50C3">
      <w:pPr>
        <w:spacing w:line="240" w:lineRule="auto"/>
        <w:rPr>
          <w:rFonts w:cs="Arial"/>
          <w:b/>
          <w:sz w:val="40"/>
          <w:szCs w:val="40"/>
          <w:lang w:val="en-US"/>
        </w:rPr>
      </w:pPr>
    </w:p>
    <w:sectPr w:rsidR="005E7A7E" w:rsidRPr="005E50C3" w:rsidSect="00E97542">
      <w:pgSz w:w="11907" w:h="1683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DC492" w14:textId="77777777" w:rsidR="00D02291" w:rsidRDefault="00D02291" w:rsidP="00D02291">
      <w:pPr>
        <w:spacing w:line="240" w:lineRule="auto"/>
      </w:pPr>
      <w:r>
        <w:separator/>
      </w:r>
    </w:p>
  </w:endnote>
  <w:endnote w:type="continuationSeparator" w:id="0">
    <w:p w14:paraId="3012578B" w14:textId="77777777" w:rsidR="00D02291" w:rsidRDefault="00D02291" w:rsidP="00D022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E3D33" w14:textId="77777777" w:rsidR="00D02291" w:rsidRDefault="00D02291" w:rsidP="00D02291">
      <w:pPr>
        <w:spacing w:line="240" w:lineRule="auto"/>
      </w:pPr>
      <w:r>
        <w:separator/>
      </w:r>
    </w:p>
  </w:footnote>
  <w:footnote w:type="continuationSeparator" w:id="0">
    <w:p w14:paraId="2666180D" w14:textId="77777777" w:rsidR="00D02291" w:rsidRDefault="00D02291" w:rsidP="00D02291">
      <w:pPr>
        <w:spacing w:line="240" w:lineRule="auto"/>
      </w:pPr>
      <w:r>
        <w:continuationSeparator/>
      </w:r>
    </w:p>
  </w:footnote>
  <w:footnote w:id="1">
    <w:p w14:paraId="4EF0C854" w14:textId="19ACCC18" w:rsidR="00D02291" w:rsidRPr="00935D9B" w:rsidRDefault="00D02291" w:rsidP="009E32F9">
      <w:pPr>
        <w:pStyle w:val="Funotentext"/>
        <w:tabs>
          <w:tab w:val="clear" w:pos="284"/>
        </w:tabs>
        <w:ind w:left="142" w:hanging="142"/>
        <w:jc w:val="both"/>
        <w:rPr>
          <w:i/>
          <w:iCs/>
          <w:color w:val="FF0000"/>
          <w:sz w:val="17"/>
          <w:szCs w:val="17"/>
          <w:lang w:val="en-US"/>
        </w:rPr>
      </w:pPr>
      <w:r w:rsidRPr="00935D9B">
        <w:rPr>
          <w:rStyle w:val="Funotenzeichen"/>
          <w:i/>
          <w:iCs/>
          <w:color w:val="FF0000"/>
          <w:sz w:val="17"/>
          <w:szCs w:val="17"/>
        </w:rPr>
        <w:footnoteRef/>
      </w:r>
      <w:r w:rsidRPr="00935D9B">
        <w:rPr>
          <w:i/>
          <w:iCs/>
          <w:color w:val="FF0000"/>
          <w:sz w:val="17"/>
          <w:szCs w:val="17"/>
          <w:lang w:val="en-US"/>
        </w:rPr>
        <w:t xml:space="preserve"> Please note that for public institutions, this may also be done by the competent financial control unit (see also Art. 4.1 of the contractual agreement between</w:t>
      </w:r>
      <w:r w:rsidR="009E2967">
        <w:rPr>
          <w:i/>
          <w:iCs/>
          <w:color w:val="FF0000"/>
          <w:sz w:val="17"/>
          <w:szCs w:val="17"/>
          <w:lang w:val="en-US"/>
        </w:rPr>
        <w:t xml:space="preserve"> the</w:t>
      </w:r>
      <w:r w:rsidRPr="00935D9B">
        <w:rPr>
          <w:i/>
          <w:iCs/>
          <w:color w:val="FF0000"/>
          <w:sz w:val="17"/>
          <w:szCs w:val="17"/>
          <w:lang w:val="en-US"/>
        </w:rPr>
        <w:t xml:space="preserve"> SERI and the SERI funded partner</w:t>
      </w:r>
      <w:r w:rsidR="002507C4">
        <w:rPr>
          <w:i/>
          <w:iCs/>
          <w:color w:val="FF0000"/>
          <w:sz w:val="17"/>
          <w:szCs w:val="17"/>
          <w:lang w:val="en-US"/>
        </w:rPr>
        <w:t>)</w:t>
      </w:r>
      <w:r w:rsidRPr="00935D9B">
        <w:rPr>
          <w:i/>
          <w:iCs/>
          <w:color w:val="FF0000"/>
          <w:sz w:val="17"/>
          <w:szCs w:val="17"/>
          <w:lang w:val="en-US"/>
        </w:rPr>
        <w:t>.</w:t>
      </w:r>
    </w:p>
  </w:footnote>
  <w:footnote w:id="2">
    <w:p w14:paraId="064215A9" w14:textId="77777777" w:rsidR="00D02291" w:rsidRPr="00900007" w:rsidRDefault="00D02291" w:rsidP="00050044">
      <w:pPr>
        <w:pStyle w:val="Funotentext"/>
        <w:tabs>
          <w:tab w:val="clear" w:pos="284"/>
        </w:tabs>
        <w:ind w:left="142" w:hanging="142"/>
        <w:jc w:val="both"/>
        <w:rPr>
          <w:sz w:val="17"/>
          <w:szCs w:val="17"/>
          <w:lang w:val="en-US"/>
        </w:rPr>
      </w:pPr>
      <w:r w:rsidRPr="00900007">
        <w:rPr>
          <w:rStyle w:val="Funotenzeichen"/>
          <w:sz w:val="17"/>
          <w:szCs w:val="17"/>
        </w:rPr>
        <w:footnoteRef/>
      </w:r>
      <w:r w:rsidRPr="00900007">
        <w:rPr>
          <w:sz w:val="17"/>
          <w:szCs w:val="17"/>
          <w:lang w:val="en-US"/>
        </w:rPr>
        <w:t xml:space="preserve"> Supreme Audit Institutions applying INTOSAI-standards may carry out the Procedures according to the corresponding International Standards of Supreme Audit Institutions and code of ethics issued by INTOSAI instead of the International Standard on Related Services (`ISRS`) 4400 and the Code of Ethics for Professional Accountants issued by the IAASB and the IESBA.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626DFF"/>
    <w:multiLevelType w:val="hybridMultilevel"/>
    <w:tmpl w:val="EAD46FC0"/>
    <w:lvl w:ilvl="0" w:tplc="BE50AD9E">
      <w:start w:val="1"/>
      <w:numFmt w:val="bullet"/>
      <w:lvlText w:val=""/>
      <w:lvlJc w:val="left"/>
      <w:pPr>
        <w:ind w:left="720" w:hanging="360"/>
      </w:pPr>
      <w:rPr>
        <w:rFonts w:ascii="Symbol" w:hAnsi="Symbol" w:hint="default"/>
        <w:i w:val="0"/>
        <w:sz w:val="21"/>
        <w:szCs w:val="24"/>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1" w15:restartNumberingAfterBreak="0">
    <w:nsid w:val="36DB36AA"/>
    <w:multiLevelType w:val="hybridMultilevel"/>
    <w:tmpl w:val="DE2601AA"/>
    <w:lvl w:ilvl="0" w:tplc="A140C102">
      <w:start w:val="3"/>
      <w:numFmt w:val="bullet"/>
      <w:lvlText w:val="-"/>
      <w:lvlJc w:val="left"/>
      <w:pPr>
        <w:ind w:left="1074" w:hanging="360"/>
      </w:pPr>
      <w:rPr>
        <w:rFonts w:ascii="Arial" w:eastAsiaTheme="minorHAnsi" w:hAnsi="Arial" w:cs="Arial" w:hint="default"/>
      </w:rPr>
    </w:lvl>
    <w:lvl w:ilvl="1" w:tplc="08070003" w:tentative="1">
      <w:start w:val="1"/>
      <w:numFmt w:val="bullet"/>
      <w:lvlText w:val="o"/>
      <w:lvlJc w:val="left"/>
      <w:pPr>
        <w:ind w:left="1794" w:hanging="360"/>
      </w:pPr>
      <w:rPr>
        <w:rFonts w:ascii="Courier New" w:hAnsi="Courier New" w:cs="Courier New" w:hint="default"/>
      </w:rPr>
    </w:lvl>
    <w:lvl w:ilvl="2" w:tplc="08070005" w:tentative="1">
      <w:start w:val="1"/>
      <w:numFmt w:val="bullet"/>
      <w:lvlText w:val=""/>
      <w:lvlJc w:val="left"/>
      <w:pPr>
        <w:ind w:left="2514" w:hanging="360"/>
      </w:pPr>
      <w:rPr>
        <w:rFonts w:ascii="Wingdings" w:hAnsi="Wingdings" w:hint="default"/>
      </w:rPr>
    </w:lvl>
    <w:lvl w:ilvl="3" w:tplc="08070001" w:tentative="1">
      <w:start w:val="1"/>
      <w:numFmt w:val="bullet"/>
      <w:lvlText w:val=""/>
      <w:lvlJc w:val="left"/>
      <w:pPr>
        <w:ind w:left="3234" w:hanging="360"/>
      </w:pPr>
      <w:rPr>
        <w:rFonts w:ascii="Symbol" w:hAnsi="Symbol" w:hint="default"/>
      </w:rPr>
    </w:lvl>
    <w:lvl w:ilvl="4" w:tplc="08070003" w:tentative="1">
      <w:start w:val="1"/>
      <w:numFmt w:val="bullet"/>
      <w:lvlText w:val="o"/>
      <w:lvlJc w:val="left"/>
      <w:pPr>
        <w:ind w:left="3954" w:hanging="360"/>
      </w:pPr>
      <w:rPr>
        <w:rFonts w:ascii="Courier New" w:hAnsi="Courier New" w:cs="Courier New" w:hint="default"/>
      </w:rPr>
    </w:lvl>
    <w:lvl w:ilvl="5" w:tplc="08070005" w:tentative="1">
      <w:start w:val="1"/>
      <w:numFmt w:val="bullet"/>
      <w:lvlText w:val=""/>
      <w:lvlJc w:val="left"/>
      <w:pPr>
        <w:ind w:left="4674" w:hanging="360"/>
      </w:pPr>
      <w:rPr>
        <w:rFonts w:ascii="Wingdings" w:hAnsi="Wingdings" w:hint="default"/>
      </w:rPr>
    </w:lvl>
    <w:lvl w:ilvl="6" w:tplc="08070001" w:tentative="1">
      <w:start w:val="1"/>
      <w:numFmt w:val="bullet"/>
      <w:lvlText w:val=""/>
      <w:lvlJc w:val="left"/>
      <w:pPr>
        <w:ind w:left="5394" w:hanging="360"/>
      </w:pPr>
      <w:rPr>
        <w:rFonts w:ascii="Symbol" w:hAnsi="Symbol" w:hint="default"/>
      </w:rPr>
    </w:lvl>
    <w:lvl w:ilvl="7" w:tplc="08070003" w:tentative="1">
      <w:start w:val="1"/>
      <w:numFmt w:val="bullet"/>
      <w:lvlText w:val="o"/>
      <w:lvlJc w:val="left"/>
      <w:pPr>
        <w:ind w:left="6114" w:hanging="360"/>
      </w:pPr>
      <w:rPr>
        <w:rFonts w:ascii="Courier New" w:hAnsi="Courier New" w:cs="Courier New" w:hint="default"/>
      </w:rPr>
    </w:lvl>
    <w:lvl w:ilvl="8" w:tplc="08070005" w:tentative="1">
      <w:start w:val="1"/>
      <w:numFmt w:val="bullet"/>
      <w:lvlText w:val=""/>
      <w:lvlJc w:val="left"/>
      <w:pPr>
        <w:ind w:left="6834" w:hanging="360"/>
      </w:pPr>
      <w:rPr>
        <w:rFonts w:ascii="Wingdings" w:hAnsi="Wingdings" w:hint="default"/>
      </w:rPr>
    </w:lvl>
  </w:abstractNum>
  <w:abstractNum w:abstractNumId="2" w15:restartNumberingAfterBreak="0">
    <w:nsid w:val="39274E1A"/>
    <w:multiLevelType w:val="multilevel"/>
    <w:tmpl w:val="814C9FDE"/>
    <w:lvl w:ilvl="0">
      <w:start w:val="1"/>
      <w:numFmt w:val="decimal"/>
      <w:lvlRestart w:val="0"/>
      <w:pStyle w:val="berschrift1"/>
      <w:lvlText w:val="%1"/>
      <w:lvlJc w:val="left"/>
      <w:pPr>
        <w:tabs>
          <w:tab w:val="num" w:pos="964"/>
        </w:tabs>
        <w:ind w:left="964" w:hanging="964"/>
      </w:pPr>
      <w:rPr>
        <w:rFonts w:hint="default"/>
      </w:rPr>
    </w:lvl>
    <w:lvl w:ilvl="1">
      <w:start w:val="1"/>
      <w:numFmt w:val="decimal"/>
      <w:pStyle w:val="berschrift2"/>
      <w:lvlText w:val="%1.%2"/>
      <w:lvlJc w:val="left"/>
      <w:pPr>
        <w:tabs>
          <w:tab w:val="num" w:pos="964"/>
        </w:tabs>
        <w:ind w:left="964" w:hanging="964"/>
      </w:pPr>
      <w:rPr>
        <w:rFonts w:hint="default"/>
      </w:rPr>
    </w:lvl>
    <w:lvl w:ilvl="2">
      <w:start w:val="1"/>
      <w:numFmt w:val="decimal"/>
      <w:pStyle w:val="berschrift3"/>
      <w:lvlText w:val="%1.%2.%3"/>
      <w:lvlJc w:val="left"/>
      <w:pPr>
        <w:tabs>
          <w:tab w:val="num" w:pos="964"/>
        </w:tabs>
        <w:ind w:left="964" w:hanging="964"/>
      </w:pPr>
      <w:rPr>
        <w:rFonts w:hint="default"/>
      </w:rPr>
    </w:lvl>
    <w:lvl w:ilvl="3">
      <w:start w:val="1"/>
      <w:numFmt w:val="decimal"/>
      <w:pStyle w:val="berschrift4"/>
      <w:lvlText w:val="%1.%2.%3.%4"/>
      <w:lvlJc w:val="left"/>
      <w:pPr>
        <w:tabs>
          <w:tab w:val="num" w:pos="1080"/>
        </w:tabs>
        <w:ind w:left="0" w:firstLine="0"/>
      </w:pPr>
      <w:rPr>
        <w:rFonts w:hint="default"/>
      </w:rPr>
    </w:lvl>
    <w:lvl w:ilvl="4">
      <w:start w:val="1"/>
      <w:numFmt w:val="decimal"/>
      <w:pStyle w:val="berschrift5"/>
      <w:lvlText w:val="%1.%2.%3.%4.%5"/>
      <w:lvlJc w:val="left"/>
      <w:pPr>
        <w:tabs>
          <w:tab w:val="num" w:pos="1440"/>
        </w:tabs>
        <w:ind w:left="0" w:firstLine="0"/>
      </w:pPr>
      <w:rPr>
        <w:rFonts w:hint="default"/>
      </w:rPr>
    </w:lvl>
    <w:lvl w:ilvl="5">
      <w:start w:val="1"/>
      <w:numFmt w:val="decimal"/>
      <w:pStyle w:val="berschrift6"/>
      <w:lvlText w:val="%1.%2.%3.%4.%5.%6"/>
      <w:lvlJc w:val="left"/>
      <w:pPr>
        <w:tabs>
          <w:tab w:val="num" w:pos="1440"/>
        </w:tabs>
        <w:ind w:left="0" w:firstLine="0"/>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3" w15:restartNumberingAfterBreak="0">
    <w:nsid w:val="5FBD0EED"/>
    <w:multiLevelType w:val="hybridMultilevel"/>
    <w:tmpl w:val="01F688BE"/>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71EF2BD4"/>
    <w:multiLevelType w:val="hybridMultilevel"/>
    <w:tmpl w:val="94809984"/>
    <w:lvl w:ilvl="0" w:tplc="9A2C220C">
      <w:start w:val="1"/>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76C8229A"/>
    <w:multiLevelType w:val="hybridMultilevel"/>
    <w:tmpl w:val="7C681B20"/>
    <w:lvl w:ilvl="0" w:tplc="B7A6DE4A">
      <w:numFmt w:val="bullet"/>
      <w:lvlText w:val="-"/>
      <w:lvlJc w:val="left"/>
      <w:pPr>
        <w:ind w:left="720" w:hanging="360"/>
      </w:pPr>
      <w:rPr>
        <w:rFonts w:ascii="Arial" w:eastAsia="Calibr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291"/>
    <w:rsid w:val="00000A8C"/>
    <w:rsid w:val="00003659"/>
    <w:rsid w:val="000127A4"/>
    <w:rsid w:val="00014336"/>
    <w:rsid w:val="00015C2B"/>
    <w:rsid w:val="00022CDD"/>
    <w:rsid w:val="00033749"/>
    <w:rsid w:val="00043790"/>
    <w:rsid w:val="00050044"/>
    <w:rsid w:val="00050219"/>
    <w:rsid w:val="00054621"/>
    <w:rsid w:val="000555AC"/>
    <w:rsid w:val="00061AEA"/>
    <w:rsid w:val="000671E0"/>
    <w:rsid w:val="0007521F"/>
    <w:rsid w:val="00077B02"/>
    <w:rsid w:val="00077C38"/>
    <w:rsid w:val="00077CAF"/>
    <w:rsid w:val="00085314"/>
    <w:rsid w:val="000973FA"/>
    <w:rsid w:val="00097434"/>
    <w:rsid w:val="000C041A"/>
    <w:rsid w:val="000E0120"/>
    <w:rsid w:val="000E39FE"/>
    <w:rsid w:val="000F75AF"/>
    <w:rsid w:val="00100D07"/>
    <w:rsid w:val="00103213"/>
    <w:rsid w:val="00107A6F"/>
    <w:rsid w:val="0012345B"/>
    <w:rsid w:val="00123F1A"/>
    <w:rsid w:val="00126591"/>
    <w:rsid w:val="00130B0E"/>
    <w:rsid w:val="001313A4"/>
    <w:rsid w:val="00146C70"/>
    <w:rsid w:val="00152B96"/>
    <w:rsid w:val="00154013"/>
    <w:rsid w:val="001606E0"/>
    <w:rsid w:val="00163C39"/>
    <w:rsid w:val="00167086"/>
    <w:rsid w:val="00167FDB"/>
    <w:rsid w:val="00182461"/>
    <w:rsid w:val="001A293F"/>
    <w:rsid w:val="001A3BF9"/>
    <w:rsid w:val="001B4993"/>
    <w:rsid w:val="001C1C08"/>
    <w:rsid w:val="001D28A7"/>
    <w:rsid w:val="001D70F6"/>
    <w:rsid w:val="001E0D4D"/>
    <w:rsid w:val="001E6600"/>
    <w:rsid w:val="001F1A65"/>
    <w:rsid w:val="0020027C"/>
    <w:rsid w:val="00202BEB"/>
    <w:rsid w:val="002037D6"/>
    <w:rsid w:val="00207241"/>
    <w:rsid w:val="00217A20"/>
    <w:rsid w:val="00221D54"/>
    <w:rsid w:val="0022362F"/>
    <w:rsid w:val="00231632"/>
    <w:rsid w:val="0023647A"/>
    <w:rsid w:val="00242ECD"/>
    <w:rsid w:val="00244F3D"/>
    <w:rsid w:val="002500F1"/>
    <w:rsid w:val="002507C4"/>
    <w:rsid w:val="00254B9C"/>
    <w:rsid w:val="0025724D"/>
    <w:rsid w:val="002615A8"/>
    <w:rsid w:val="00265235"/>
    <w:rsid w:val="002817E6"/>
    <w:rsid w:val="00291A47"/>
    <w:rsid w:val="00291CF8"/>
    <w:rsid w:val="002A499A"/>
    <w:rsid w:val="002B136B"/>
    <w:rsid w:val="002B5D5F"/>
    <w:rsid w:val="002C27FA"/>
    <w:rsid w:val="002D20E7"/>
    <w:rsid w:val="002D3383"/>
    <w:rsid w:val="002E6567"/>
    <w:rsid w:val="002F0F6E"/>
    <w:rsid w:val="002F62A0"/>
    <w:rsid w:val="002F702E"/>
    <w:rsid w:val="00304E9C"/>
    <w:rsid w:val="00311D97"/>
    <w:rsid w:val="003150C8"/>
    <w:rsid w:val="00316DA9"/>
    <w:rsid w:val="003204B5"/>
    <w:rsid w:val="00327C9F"/>
    <w:rsid w:val="00336BA2"/>
    <w:rsid w:val="003519B5"/>
    <w:rsid w:val="00353374"/>
    <w:rsid w:val="00355775"/>
    <w:rsid w:val="00355FA9"/>
    <w:rsid w:val="00356274"/>
    <w:rsid w:val="003610F6"/>
    <w:rsid w:val="00363294"/>
    <w:rsid w:val="00371B7C"/>
    <w:rsid w:val="0037215B"/>
    <w:rsid w:val="00386750"/>
    <w:rsid w:val="003904B0"/>
    <w:rsid w:val="0039288B"/>
    <w:rsid w:val="0039298F"/>
    <w:rsid w:val="003A59F7"/>
    <w:rsid w:val="003B073A"/>
    <w:rsid w:val="003C15F8"/>
    <w:rsid w:val="003D1FB0"/>
    <w:rsid w:val="003D288F"/>
    <w:rsid w:val="003D7706"/>
    <w:rsid w:val="003E04E0"/>
    <w:rsid w:val="003F0D7F"/>
    <w:rsid w:val="003F7CC4"/>
    <w:rsid w:val="00411818"/>
    <w:rsid w:val="0045688A"/>
    <w:rsid w:val="00462463"/>
    <w:rsid w:val="00462E91"/>
    <w:rsid w:val="004708CC"/>
    <w:rsid w:val="00486A7A"/>
    <w:rsid w:val="0048793B"/>
    <w:rsid w:val="00490C82"/>
    <w:rsid w:val="00493AF1"/>
    <w:rsid w:val="004B3418"/>
    <w:rsid w:val="004B7204"/>
    <w:rsid w:val="004C4E89"/>
    <w:rsid w:val="004C6252"/>
    <w:rsid w:val="004D0516"/>
    <w:rsid w:val="004D2C86"/>
    <w:rsid w:val="004E22CC"/>
    <w:rsid w:val="004E7A20"/>
    <w:rsid w:val="004F4139"/>
    <w:rsid w:val="005021DD"/>
    <w:rsid w:val="0050317C"/>
    <w:rsid w:val="00503CD1"/>
    <w:rsid w:val="00506EF3"/>
    <w:rsid w:val="0051004C"/>
    <w:rsid w:val="00511581"/>
    <w:rsid w:val="00511E7E"/>
    <w:rsid w:val="00517677"/>
    <w:rsid w:val="00520101"/>
    <w:rsid w:val="0052198E"/>
    <w:rsid w:val="00526A06"/>
    <w:rsid w:val="00531B5F"/>
    <w:rsid w:val="00533E16"/>
    <w:rsid w:val="00537AFC"/>
    <w:rsid w:val="00544020"/>
    <w:rsid w:val="005508ED"/>
    <w:rsid w:val="00551006"/>
    <w:rsid w:val="00551E00"/>
    <w:rsid w:val="005636DD"/>
    <w:rsid w:val="005664D8"/>
    <w:rsid w:val="005672F2"/>
    <w:rsid w:val="0058704A"/>
    <w:rsid w:val="005A68F5"/>
    <w:rsid w:val="005B2114"/>
    <w:rsid w:val="005B77C9"/>
    <w:rsid w:val="005C3DD3"/>
    <w:rsid w:val="005C5586"/>
    <w:rsid w:val="005D43E5"/>
    <w:rsid w:val="005E0DF4"/>
    <w:rsid w:val="005E3A46"/>
    <w:rsid w:val="005E50C3"/>
    <w:rsid w:val="005E7A7E"/>
    <w:rsid w:val="005F5013"/>
    <w:rsid w:val="0060169C"/>
    <w:rsid w:val="00605582"/>
    <w:rsid w:val="00614A4B"/>
    <w:rsid w:val="00623754"/>
    <w:rsid w:val="00630CF6"/>
    <w:rsid w:val="00630F83"/>
    <w:rsid w:val="00637044"/>
    <w:rsid w:val="00642FF2"/>
    <w:rsid w:val="0065342E"/>
    <w:rsid w:val="00654149"/>
    <w:rsid w:val="00671108"/>
    <w:rsid w:val="00686F34"/>
    <w:rsid w:val="00696039"/>
    <w:rsid w:val="006A1E05"/>
    <w:rsid w:val="006B003E"/>
    <w:rsid w:val="006C34E4"/>
    <w:rsid w:val="006C4526"/>
    <w:rsid w:val="006C6370"/>
    <w:rsid w:val="006C7EA7"/>
    <w:rsid w:val="006D0E9A"/>
    <w:rsid w:val="006E6FFA"/>
    <w:rsid w:val="006F5EB2"/>
    <w:rsid w:val="006F76EA"/>
    <w:rsid w:val="00702903"/>
    <w:rsid w:val="00716B36"/>
    <w:rsid w:val="00726AB3"/>
    <w:rsid w:val="00732A68"/>
    <w:rsid w:val="007562D1"/>
    <w:rsid w:val="00777633"/>
    <w:rsid w:val="007824E4"/>
    <w:rsid w:val="0078746F"/>
    <w:rsid w:val="00792083"/>
    <w:rsid w:val="007A1BE8"/>
    <w:rsid w:val="007A3C6A"/>
    <w:rsid w:val="007A4173"/>
    <w:rsid w:val="007A7F8A"/>
    <w:rsid w:val="007B5A31"/>
    <w:rsid w:val="007B7F80"/>
    <w:rsid w:val="007D41FD"/>
    <w:rsid w:val="007D4953"/>
    <w:rsid w:val="00802C58"/>
    <w:rsid w:val="00810776"/>
    <w:rsid w:val="008112D1"/>
    <w:rsid w:val="00813FBA"/>
    <w:rsid w:val="00815957"/>
    <w:rsid w:val="0084014A"/>
    <w:rsid w:val="008517E7"/>
    <w:rsid w:val="0085321A"/>
    <w:rsid w:val="00853B9C"/>
    <w:rsid w:val="008560FC"/>
    <w:rsid w:val="00873D2A"/>
    <w:rsid w:val="0087622B"/>
    <w:rsid w:val="00876652"/>
    <w:rsid w:val="0089151B"/>
    <w:rsid w:val="0089426E"/>
    <w:rsid w:val="008944EC"/>
    <w:rsid w:val="00896A2D"/>
    <w:rsid w:val="008A7E11"/>
    <w:rsid w:val="008B3A5A"/>
    <w:rsid w:val="008B3A9E"/>
    <w:rsid w:val="008B6DBD"/>
    <w:rsid w:val="008B7480"/>
    <w:rsid w:val="008C08B1"/>
    <w:rsid w:val="008C4DC5"/>
    <w:rsid w:val="008D1DD2"/>
    <w:rsid w:val="008E12F4"/>
    <w:rsid w:val="008E3008"/>
    <w:rsid w:val="008E3D8B"/>
    <w:rsid w:val="008F3236"/>
    <w:rsid w:val="008F5AD9"/>
    <w:rsid w:val="0091010D"/>
    <w:rsid w:val="00917089"/>
    <w:rsid w:val="00923EF7"/>
    <w:rsid w:val="00932E48"/>
    <w:rsid w:val="00942003"/>
    <w:rsid w:val="00945E78"/>
    <w:rsid w:val="00961A7F"/>
    <w:rsid w:val="00964575"/>
    <w:rsid w:val="0096782C"/>
    <w:rsid w:val="00967A1C"/>
    <w:rsid w:val="00971C6D"/>
    <w:rsid w:val="009740EA"/>
    <w:rsid w:val="0097568C"/>
    <w:rsid w:val="00983A7D"/>
    <w:rsid w:val="009902B4"/>
    <w:rsid w:val="009A037E"/>
    <w:rsid w:val="009A26C3"/>
    <w:rsid w:val="009A4092"/>
    <w:rsid w:val="009C023A"/>
    <w:rsid w:val="009C419C"/>
    <w:rsid w:val="009D5ADB"/>
    <w:rsid w:val="009D6339"/>
    <w:rsid w:val="009D7BA9"/>
    <w:rsid w:val="009E2967"/>
    <w:rsid w:val="009E32F9"/>
    <w:rsid w:val="009E5F27"/>
    <w:rsid w:val="009F2D6F"/>
    <w:rsid w:val="00A0272A"/>
    <w:rsid w:val="00A060FA"/>
    <w:rsid w:val="00A0754C"/>
    <w:rsid w:val="00A25E95"/>
    <w:rsid w:val="00A479D1"/>
    <w:rsid w:val="00A51960"/>
    <w:rsid w:val="00A54FF0"/>
    <w:rsid w:val="00A60861"/>
    <w:rsid w:val="00A618F4"/>
    <w:rsid w:val="00A64C3D"/>
    <w:rsid w:val="00A66393"/>
    <w:rsid w:val="00A813B0"/>
    <w:rsid w:val="00A830F3"/>
    <w:rsid w:val="00AA25D8"/>
    <w:rsid w:val="00AA3756"/>
    <w:rsid w:val="00AA66DD"/>
    <w:rsid w:val="00AA6BB1"/>
    <w:rsid w:val="00AB080F"/>
    <w:rsid w:val="00AD5AD2"/>
    <w:rsid w:val="00AF16DF"/>
    <w:rsid w:val="00AF3296"/>
    <w:rsid w:val="00AF4F84"/>
    <w:rsid w:val="00AF575F"/>
    <w:rsid w:val="00B032C0"/>
    <w:rsid w:val="00B049EC"/>
    <w:rsid w:val="00B10AC7"/>
    <w:rsid w:val="00B15599"/>
    <w:rsid w:val="00B22D97"/>
    <w:rsid w:val="00B24EAD"/>
    <w:rsid w:val="00B32F87"/>
    <w:rsid w:val="00B3471B"/>
    <w:rsid w:val="00B36F66"/>
    <w:rsid w:val="00B373DE"/>
    <w:rsid w:val="00B41A1A"/>
    <w:rsid w:val="00B513B5"/>
    <w:rsid w:val="00B51A63"/>
    <w:rsid w:val="00B60E08"/>
    <w:rsid w:val="00B610A3"/>
    <w:rsid w:val="00B6131B"/>
    <w:rsid w:val="00B61B7D"/>
    <w:rsid w:val="00B65D27"/>
    <w:rsid w:val="00B665E6"/>
    <w:rsid w:val="00B72899"/>
    <w:rsid w:val="00B80E31"/>
    <w:rsid w:val="00B86A6F"/>
    <w:rsid w:val="00BA1AF1"/>
    <w:rsid w:val="00BB1E5B"/>
    <w:rsid w:val="00BB4917"/>
    <w:rsid w:val="00BC4748"/>
    <w:rsid w:val="00BC506A"/>
    <w:rsid w:val="00BD2C56"/>
    <w:rsid w:val="00BF021C"/>
    <w:rsid w:val="00BF5B68"/>
    <w:rsid w:val="00BF7A48"/>
    <w:rsid w:val="00C002BC"/>
    <w:rsid w:val="00C0160C"/>
    <w:rsid w:val="00C06CFC"/>
    <w:rsid w:val="00C07ED7"/>
    <w:rsid w:val="00C1130F"/>
    <w:rsid w:val="00C11B22"/>
    <w:rsid w:val="00C1367D"/>
    <w:rsid w:val="00C247FB"/>
    <w:rsid w:val="00C2756E"/>
    <w:rsid w:val="00C322CE"/>
    <w:rsid w:val="00C372C5"/>
    <w:rsid w:val="00C468F8"/>
    <w:rsid w:val="00C532B4"/>
    <w:rsid w:val="00C676CD"/>
    <w:rsid w:val="00C90581"/>
    <w:rsid w:val="00C94CF4"/>
    <w:rsid w:val="00C95170"/>
    <w:rsid w:val="00CA1997"/>
    <w:rsid w:val="00CA2FB1"/>
    <w:rsid w:val="00CB7296"/>
    <w:rsid w:val="00CC6FBA"/>
    <w:rsid w:val="00CD5C82"/>
    <w:rsid w:val="00CD649D"/>
    <w:rsid w:val="00CE179B"/>
    <w:rsid w:val="00CF01AF"/>
    <w:rsid w:val="00D02291"/>
    <w:rsid w:val="00D03E12"/>
    <w:rsid w:val="00D11F4B"/>
    <w:rsid w:val="00D1371E"/>
    <w:rsid w:val="00D137C2"/>
    <w:rsid w:val="00D157DE"/>
    <w:rsid w:val="00D15D13"/>
    <w:rsid w:val="00D20A1A"/>
    <w:rsid w:val="00D227D6"/>
    <w:rsid w:val="00D3008A"/>
    <w:rsid w:val="00D311EC"/>
    <w:rsid w:val="00D63FF0"/>
    <w:rsid w:val="00D64071"/>
    <w:rsid w:val="00D65E74"/>
    <w:rsid w:val="00D70FEA"/>
    <w:rsid w:val="00D90DF7"/>
    <w:rsid w:val="00D9247D"/>
    <w:rsid w:val="00D97517"/>
    <w:rsid w:val="00DA521B"/>
    <w:rsid w:val="00DB4005"/>
    <w:rsid w:val="00DD047D"/>
    <w:rsid w:val="00DD3829"/>
    <w:rsid w:val="00DD6D4F"/>
    <w:rsid w:val="00DE113C"/>
    <w:rsid w:val="00DE7CD5"/>
    <w:rsid w:val="00DF6F8F"/>
    <w:rsid w:val="00E1074F"/>
    <w:rsid w:val="00E13566"/>
    <w:rsid w:val="00E15A12"/>
    <w:rsid w:val="00E2177A"/>
    <w:rsid w:val="00E24188"/>
    <w:rsid w:val="00E27105"/>
    <w:rsid w:val="00E367EB"/>
    <w:rsid w:val="00E36D04"/>
    <w:rsid w:val="00E4072C"/>
    <w:rsid w:val="00E51CA8"/>
    <w:rsid w:val="00E5292B"/>
    <w:rsid w:val="00E53920"/>
    <w:rsid w:val="00E56892"/>
    <w:rsid w:val="00E6530D"/>
    <w:rsid w:val="00E71ADF"/>
    <w:rsid w:val="00E74A75"/>
    <w:rsid w:val="00E85007"/>
    <w:rsid w:val="00E858BD"/>
    <w:rsid w:val="00E87504"/>
    <w:rsid w:val="00E93439"/>
    <w:rsid w:val="00E93D84"/>
    <w:rsid w:val="00E964EC"/>
    <w:rsid w:val="00E97542"/>
    <w:rsid w:val="00EA26C0"/>
    <w:rsid w:val="00EA28DB"/>
    <w:rsid w:val="00EA2E99"/>
    <w:rsid w:val="00EA7552"/>
    <w:rsid w:val="00EA7960"/>
    <w:rsid w:val="00EB54A4"/>
    <w:rsid w:val="00EC0D49"/>
    <w:rsid w:val="00EC6E6A"/>
    <w:rsid w:val="00ED128A"/>
    <w:rsid w:val="00ED19B4"/>
    <w:rsid w:val="00ED5DEC"/>
    <w:rsid w:val="00EE0490"/>
    <w:rsid w:val="00EE3756"/>
    <w:rsid w:val="00EE517B"/>
    <w:rsid w:val="00EE55D8"/>
    <w:rsid w:val="00EE63C8"/>
    <w:rsid w:val="00EF4242"/>
    <w:rsid w:val="00EF45B0"/>
    <w:rsid w:val="00EF7200"/>
    <w:rsid w:val="00F05ED8"/>
    <w:rsid w:val="00F07337"/>
    <w:rsid w:val="00F15D61"/>
    <w:rsid w:val="00F15E2A"/>
    <w:rsid w:val="00F230FA"/>
    <w:rsid w:val="00F35FFE"/>
    <w:rsid w:val="00F369ED"/>
    <w:rsid w:val="00F4031C"/>
    <w:rsid w:val="00F43314"/>
    <w:rsid w:val="00F45BC3"/>
    <w:rsid w:val="00F51B4B"/>
    <w:rsid w:val="00F70A2B"/>
    <w:rsid w:val="00F71F3F"/>
    <w:rsid w:val="00F72473"/>
    <w:rsid w:val="00F8421C"/>
    <w:rsid w:val="00F85634"/>
    <w:rsid w:val="00F90AAF"/>
    <w:rsid w:val="00F96D1D"/>
    <w:rsid w:val="00FA4A1F"/>
    <w:rsid w:val="00FB44D0"/>
    <w:rsid w:val="00FC7AD5"/>
    <w:rsid w:val="00FD24CE"/>
    <w:rsid w:val="00FE09C0"/>
    <w:rsid w:val="00FE57A1"/>
    <w:rsid w:val="00FE66D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D6178"/>
  <w15:chartTrackingRefBased/>
  <w15:docId w15:val="{05403CD3-D9FE-4DAB-BE25-E586D168B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02291"/>
    <w:pPr>
      <w:spacing w:after="0" w:line="260" w:lineRule="atLeast"/>
    </w:pPr>
    <w:rPr>
      <w:rFonts w:ascii="Arial" w:eastAsia="Calibri" w:hAnsi="Arial" w:cs="Times New Roman"/>
      <w:sz w:val="20"/>
    </w:rPr>
  </w:style>
  <w:style w:type="paragraph" w:styleId="berschrift1">
    <w:name w:val="heading 1"/>
    <w:basedOn w:val="Standard"/>
    <w:next w:val="Standard"/>
    <w:link w:val="berschrift1Zchn"/>
    <w:uiPriority w:val="1"/>
    <w:qFormat/>
    <w:rsid w:val="00D02291"/>
    <w:pPr>
      <w:keepNext/>
      <w:numPr>
        <w:numId w:val="1"/>
      </w:numPr>
      <w:suppressAutoHyphens/>
      <w:spacing w:before="360" w:after="180"/>
      <w:outlineLvl w:val="0"/>
    </w:pPr>
    <w:rPr>
      <w:rFonts w:eastAsia="Times New Roman"/>
      <w:b/>
      <w:bCs/>
      <w:sz w:val="28"/>
      <w:szCs w:val="24"/>
    </w:rPr>
  </w:style>
  <w:style w:type="paragraph" w:styleId="berschrift2">
    <w:name w:val="heading 2"/>
    <w:basedOn w:val="berschrift1"/>
    <w:next w:val="Standard"/>
    <w:link w:val="berschrift2Zchn"/>
    <w:uiPriority w:val="1"/>
    <w:qFormat/>
    <w:rsid w:val="00D02291"/>
    <w:pPr>
      <w:numPr>
        <w:ilvl w:val="1"/>
      </w:numPr>
      <w:spacing w:before="240"/>
      <w:outlineLvl w:val="1"/>
    </w:pPr>
    <w:rPr>
      <w:bCs w:val="0"/>
      <w:sz w:val="24"/>
    </w:rPr>
  </w:style>
  <w:style w:type="paragraph" w:styleId="berschrift3">
    <w:name w:val="heading 3"/>
    <w:basedOn w:val="berschrift2"/>
    <w:next w:val="Standard"/>
    <w:link w:val="berschrift3Zchn"/>
    <w:uiPriority w:val="1"/>
    <w:qFormat/>
    <w:rsid w:val="00D02291"/>
    <w:pPr>
      <w:numPr>
        <w:ilvl w:val="2"/>
      </w:numPr>
      <w:outlineLvl w:val="2"/>
    </w:pPr>
    <w:rPr>
      <w:rFonts w:cs="Arial"/>
      <w:bCs/>
      <w:sz w:val="20"/>
      <w:szCs w:val="26"/>
    </w:rPr>
  </w:style>
  <w:style w:type="paragraph" w:styleId="berschrift4">
    <w:name w:val="heading 4"/>
    <w:basedOn w:val="berschrift3"/>
    <w:next w:val="Standard"/>
    <w:link w:val="berschrift4Zchn"/>
    <w:uiPriority w:val="1"/>
    <w:unhideWhenUsed/>
    <w:qFormat/>
    <w:rsid w:val="00D02291"/>
    <w:pPr>
      <w:keepLines/>
      <w:numPr>
        <w:ilvl w:val="3"/>
      </w:numPr>
      <w:outlineLvl w:val="3"/>
    </w:pPr>
    <w:rPr>
      <w:rFonts w:eastAsiaTheme="majorEastAsia" w:cstheme="majorBidi"/>
      <w:bCs w:val="0"/>
      <w:iCs/>
    </w:rPr>
  </w:style>
  <w:style w:type="paragraph" w:styleId="berschrift5">
    <w:name w:val="heading 5"/>
    <w:basedOn w:val="berschrift4"/>
    <w:next w:val="Standard"/>
    <w:link w:val="berschrift5Zchn"/>
    <w:uiPriority w:val="1"/>
    <w:unhideWhenUsed/>
    <w:qFormat/>
    <w:rsid w:val="00D02291"/>
    <w:pPr>
      <w:numPr>
        <w:ilvl w:val="4"/>
      </w:numPr>
      <w:outlineLvl w:val="4"/>
    </w:pPr>
    <w:rPr>
      <w:b w:val="0"/>
      <w:i/>
    </w:rPr>
  </w:style>
  <w:style w:type="paragraph" w:styleId="berschrift6">
    <w:name w:val="heading 6"/>
    <w:basedOn w:val="berschrift5"/>
    <w:next w:val="Standard"/>
    <w:link w:val="berschrift6Zchn"/>
    <w:uiPriority w:val="1"/>
    <w:unhideWhenUsed/>
    <w:qFormat/>
    <w:rsid w:val="00D02291"/>
    <w:pPr>
      <w:numPr>
        <w:ilvl w:val="5"/>
      </w:numPr>
      <w:outlineLvl w:val="5"/>
    </w:pPr>
    <w:rPr>
      <w:i w:val="0"/>
      <w:iCs w:val="0"/>
    </w:rPr>
  </w:style>
  <w:style w:type="paragraph" w:styleId="berschrift7">
    <w:name w:val="heading 7"/>
    <w:basedOn w:val="berschrift6"/>
    <w:next w:val="Standard"/>
    <w:link w:val="berschrift7Zchn"/>
    <w:uiPriority w:val="1"/>
    <w:unhideWhenUsed/>
    <w:qFormat/>
    <w:rsid w:val="00D02291"/>
    <w:pPr>
      <w:numPr>
        <w:ilvl w:val="6"/>
      </w:numPr>
      <w:outlineLvl w:val="6"/>
    </w:pPr>
    <w:rPr>
      <w:iCs/>
    </w:rPr>
  </w:style>
  <w:style w:type="paragraph" w:styleId="berschrift8">
    <w:name w:val="heading 8"/>
    <w:basedOn w:val="berschrift7"/>
    <w:next w:val="Standard"/>
    <w:link w:val="berschrift8Zchn"/>
    <w:uiPriority w:val="1"/>
    <w:unhideWhenUsed/>
    <w:qFormat/>
    <w:rsid w:val="00D02291"/>
    <w:pPr>
      <w:numPr>
        <w:ilvl w:val="7"/>
      </w:numPr>
      <w:outlineLvl w:val="7"/>
    </w:pPr>
    <w:rPr>
      <w:szCs w:val="20"/>
    </w:rPr>
  </w:style>
  <w:style w:type="paragraph" w:styleId="berschrift9">
    <w:name w:val="heading 9"/>
    <w:basedOn w:val="berschrift8"/>
    <w:next w:val="Standard"/>
    <w:link w:val="berschrift9Zchn"/>
    <w:uiPriority w:val="1"/>
    <w:unhideWhenUsed/>
    <w:qFormat/>
    <w:rsid w:val="00D02291"/>
    <w:pPr>
      <w:numPr>
        <w:ilvl w:val="8"/>
      </w:num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1"/>
    <w:rsid w:val="00D02291"/>
    <w:rPr>
      <w:rFonts w:ascii="Arial" w:eastAsia="Times New Roman" w:hAnsi="Arial" w:cs="Times New Roman"/>
      <w:b/>
      <w:bCs/>
      <w:sz w:val="28"/>
      <w:szCs w:val="24"/>
    </w:rPr>
  </w:style>
  <w:style w:type="character" w:customStyle="1" w:styleId="berschrift2Zchn">
    <w:name w:val="Überschrift 2 Zchn"/>
    <w:basedOn w:val="Absatz-Standardschriftart"/>
    <w:link w:val="berschrift2"/>
    <w:uiPriority w:val="1"/>
    <w:rsid w:val="00D02291"/>
    <w:rPr>
      <w:rFonts w:ascii="Arial" w:eastAsia="Times New Roman" w:hAnsi="Arial" w:cs="Times New Roman"/>
      <w:b/>
      <w:sz w:val="24"/>
      <w:szCs w:val="24"/>
    </w:rPr>
  </w:style>
  <w:style w:type="character" w:customStyle="1" w:styleId="berschrift3Zchn">
    <w:name w:val="Überschrift 3 Zchn"/>
    <w:basedOn w:val="Absatz-Standardschriftart"/>
    <w:link w:val="berschrift3"/>
    <w:uiPriority w:val="1"/>
    <w:rsid w:val="00D02291"/>
    <w:rPr>
      <w:rFonts w:ascii="Arial" w:eastAsia="Times New Roman" w:hAnsi="Arial" w:cs="Arial"/>
      <w:b/>
      <w:bCs/>
      <w:sz w:val="20"/>
      <w:szCs w:val="26"/>
    </w:rPr>
  </w:style>
  <w:style w:type="character" w:customStyle="1" w:styleId="berschrift4Zchn">
    <w:name w:val="Überschrift 4 Zchn"/>
    <w:basedOn w:val="Absatz-Standardschriftart"/>
    <w:link w:val="berschrift4"/>
    <w:uiPriority w:val="1"/>
    <w:rsid w:val="00D02291"/>
    <w:rPr>
      <w:rFonts w:ascii="Arial" w:eastAsiaTheme="majorEastAsia" w:hAnsi="Arial" w:cstheme="majorBidi"/>
      <w:b/>
      <w:iCs/>
      <w:sz w:val="20"/>
      <w:szCs w:val="26"/>
    </w:rPr>
  </w:style>
  <w:style w:type="character" w:customStyle="1" w:styleId="berschrift5Zchn">
    <w:name w:val="Überschrift 5 Zchn"/>
    <w:basedOn w:val="Absatz-Standardschriftart"/>
    <w:link w:val="berschrift5"/>
    <w:uiPriority w:val="1"/>
    <w:rsid w:val="00D02291"/>
    <w:rPr>
      <w:rFonts w:ascii="Arial" w:eastAsiaTheme="majorEastAsia" w:hAnsi="Arial" w:cstheme="majorBidi"/>
      <w:i/>
      <w:iCs/>
      <w:sz w:val="20"/>
      <w:szCs w:val="26"/>
    </w:rPr>
  </w:style>
  <w:style w:type="character" w:customStyle="1" w:styleId="berschrift6Zchn">
    <w:name w:val="Überschrift 6 Zchn"/>
    <w:basedOn w:val="Absatz-Standardschriftart"/>
    <w:link w:val="berschrift6"/>
    <w:uiPriority w:val="1"/>
    <w:rsid w:val="00D02291"/>
    <w:rPr>
      <w:rFonts w:ascii="Arial" w:eastAsiaTheme="majorEastAsia" w:hAnsi="Arial" w:cstheme="majorBidi"/>
      <w:sz w:val="20"/>
      <w:szCs w:val="26"/>
    </w:rPr>
  </w:style>
  <w:style w:type="character" w:customStyle="1" w:styleId="berschrift7Zchn">
    <w:name w:val="Überschrift 7 Zchn"/>
    <w:basedOn w:val="Absatz-Standardschriftart"/>
    <w:link w:val="berschrift7"/>
    <w:uiPriority w:val="1"/>
    <w:rsid w:val="00D02291"/>
    <w:rPr>
      <w:rFonts w:ascii="Arial" w:eastAsiaTheme="majorEastAsia" w:hAnsi="Arial" w:cstheme="majorBidi"/>
      <w:iCs/>
      <w:sz w:val="20"/>
      <w:szCs w:val="26"/>
    </w:rPr>
  </w:style>
  <w:style w:type="character" w:customStyle="1" w:styleId="berschrift8Zchn">
    <w:name w:val="Überschrift 8 Zchn"/>
    <w:basedOn w:val="Absatz-Standardschriftart"/>
    <w:link w:val="berschrift8"/>
    <w:uiPriority w:val="1"/>
    <w:rsid w:val="00D02291"/>
    <w:rPr>
      <w:rFonts w:ascii="Arial" w:eastAsiaTheme="majorEastAsia" w:hAnsi="Arial" w:cstheme="majorBidi"/>
      <w:iCs/>
      <w:sz w:val="20"/>
      <w:szCs w:val="20"/>
    </w:rPr>
  </w:style>
  <w:style w:type="character" w:customStyle="1" w:styleId="berschrift9Zchn">
    <w:name w:val="Überschrift 9 Zchn"/>
    <w:basedOn w:val="Absatz-Standardschriftart"/>
    <w:link w:val="berschrift9"/>
    <w:uiPriority w:val="1"/>
    <w:rsid w:val="00D02291"/>
    <w:rPr>
      <w:rFonts w:ascii="Arial" w:eastAsiaTheme="majorEastAsia" w:hAnsi="Arial" w:cstheme="majorBidi"/>
      <w:sz w:val="20"/>
      <w:szCs w:val="20"/>
    </w:rPr>
  </w:style>
  <w:style w:type="character" w:styleId="Hyperlink">
    <w:name w:val="Hyperlink"/>
    <w:basedOn w:val="Absatz-Standardschriftart"/>
    <w:uiPriority w:val="99"/>
    <w:rsid w:val="00D02291"/>
    <w:rPr>
      <w:color w:val="0000FF"/>
      <w:u w:val="single"/>
    </w:rPr>
  </w:style>
  <w:style w:type="paragraph" w:styleId="Funotentext">
    <w:name w:val="footnote text"/>
    <w:aliases w:val="Schriftart: 9 pt,Schriftart: 10 pt,Schriftart: 8 pt,WB-Fußnotentext,FoodNote,ft,Footnote text,Footnote,Footnote Text Char1,Footnote Text Char Char,Footnote Text Char1 Char Char,Footnote Text Char Char Char Char,fn,f,Char,Voetnoottekst Char"/>
    <w:basedOn w:val="Standard"/>
    <w:link w:val="FunotentextZchn"/>
    <w:unhideWhenUsed/>
    <w:rsid w:val="00D02291"/>
    <w:pPr>
      <w:tabs>
        <w:tab w:val="left" w:pos="284"/>
      </w:tabs>
      <w:spacing w:line="240" w:lineRule="auto"/>
      <w:ind w:left="284" w:hanging="284"/>
    </w:pPr>
    <w:rPr>
      <w:szCs w:val="20"/>
    </w:rPr>
  </w:style>
  <w:style w:type="character" w:customStyle="1" w:styleId="FunotentextZchn">
    <w:name w:val="Fußnotentext Zchn"/>
    <w:aliases w:val="Schriftart: 9 pt Zchn,Schriftart: 10 pt Zchn,Schriftart: 8 pt Zchn,WB-Fußnotentext Zchn,FoodNote Zchn,ft Zchn,Footnote text Zchn,Footnote Zchn,Footnote Text Char1 Zchn,Footnote Text Char Char Zchn,Footnote Text Char1 Char Char Zchn"/>
    <w:basedOn w:val="Absatz-Standardschriftart"/>
    <w:link w:val="Funotentext"/>
    <w:rsid w:val="00D02291"/>
    <w:rPr>
      <w:rFonts w:ascii="Arial" w:eastAsia="Calibri" w:hAnsi="Arial" w:cs="Times New Roman"/>
      <w:sz w:val="20"/>
      <w:szCs w:val="20"/>
    </w:rPr>
  </w:style>
  <w:style w:type="character" w:styleId="Funotenzeichen">
    <w:name w:val="footnote reference"/>
    <w:aliases w:val="Footnote symbol,Times 10 Point,Exposant 3 Point,Footnote number,Footnote Reference Number,Footnote reference number,Footnote Reference Superscript,EN Footnote Reference,note TESI,Voetnootverwijzing,fr,o,FR,FR1,note T, Exposant 3 Point"/>
    <w:basedOn w:val="Absatz-Standardschriftart"/>
    <w:link w:val="1"/>
    <w:uiPriority w:val="99"/>
    <w:unhideWhenUsed/>
    <w:rsid w:val="00D02291"/>
    <w:rPr>
      <w:vertAlign w:val="superscript"/>
    </w:rPr>
  </w:style>
  <w:style w:type="paragraph" w:styleId="Listenabsatz">
    <w:name w:val="List Paragraph"/>
    <w:basedOn w:val="Standard"/>
    <w:link w:val="ListenabsatzZchn"/>
    <w:uiPriority w:val="34"/>
    <w:qFormat/>
    <w:rsid w:val="00D02291"/>
    <w:pPr>
      <w:ind w:left="567"/>
      <w:contextualSpacing/>
    </w:pPr>
  </w:style>
  <w:style w:type="character" w:customStyle="1" w:styleId="ListenabsatzZchn">
    <w:name w:val="Listenabsatz Zchn"/>
    <w:link w:val="Listenabsatz"/>
    <w:uiPriority w:val="34"/>
    <w:rsid w:val="00D02291"/>
    <w:rPr>
      <w:rFonts w:ascii="Arial" w:eastAsia="Calibri" w:hAnsi="Arial" w:cs="Times New Roman"/>
      <w:sz w:val="20"/>
    </w:rPr>
  </w:style>
  <w:style w:type="paragraph" w:customStyle="1" w:styleId="1">
    <w:name w:val="1"/>
    <w:basedOn w:val="Standard"/>
    <w:link w:val="Funotenzeichen"/>
    <w:uiPriority w:val="99"/>
    <w:qFormat/>
    <w:rsid w:val="00D02291"/>
    <w:pPr>
      <w:spacing w:after="160" w:line="240" w:lineRule="exact"/>
      <w:jc w:val="both"/>
    </w:pPr>
    <w:rPr>
      <w:rFonts w:asciiTheme="minorHAnsi" w:eastAsiaTheme="minorHAnsi" w:hAnsiTheme="minorHAnsi" w:cstheme="minorBidi"/>
      <w:sz w:val="22"/>
      <w:vertAlign w:val="superscript"/>
    </w:rPr>
  </w:style>
  <w:style w:type="paragraph" w:styleId="NurText">
    <w:name w:val="Plain Text"/>
    <w:basedOn w:val="Standard"/>
    <w:link w:val="NurTextZchn"/>
    <w:uiPriority w:val="99"/>
    <w:unhideWhenUsed/>
    <w:rsid w:val="00D02291"/>
    <w:pPr>
      <w:spacing w:line="240" w:lineRule="auto"/>
    </w:pPr>
    <w:rPr>
      <w:rFonts w:eastAsiaTheme="minorHAnsi" w:cstheme="minorBidi"/>
      <w:sz w:val="22"/>
      <w:szCs w:val="21"/>
      <w:lang w:eastAsia="de-CH"/>
    </w:rPr>
  </w:style>
  <w:style w:type="character" w:customStyle="1" w:styleId="NurTextZchn">
    <w:name w:val="Nur Text Zchn"/>
    <w:basedOn w:val="Absatz-Standardschriftart"/>
    <w:link w:val="NurText"/>
    <w:uiPriority w:val="99"/>
    <w:rsid w:val="00D02291"/>
    <w:rPr>
      <w:rFonts w:ascii="Arial" w:hAnsi="Arial"/>
      <w:szCs w:val="21"/>
      <w:lang w:eastAsia="de-CH"/>
    </w:rPr>
  </w:style>
  <w:style w:type="character" w:styleId="Kommentarzeichen">
    <w:name w:val="annotation reference"/>
    <w:basedOn w:val="Absatz-Standardschriftart"/>
    <w:uiPriority w:val="99"/>
    <w:semiHidden/>
    <w:unhideWhenUsed/>
    <w:rsid w:val="00493AF1"/>
    <w:rPr>
      <w:sz w:val="16"/>
      <w:szCs w:val="16"/>
    </w:rPr>
  </w:style>
  <w:style w:type="paragraph" w:styleId="Kommentartext">
    <w:name w:val="annotation text"/>
    <w:basedOn w:val="Standard"/>
    <w:link w:val="KommentartextZchn"/>
    <w:uiPriority w:val="99"/>
    <w:semiHidden/>
    <w:unhideWhenUsed/>
    <w:rsid w:val="00493AF1"/>
    <w:pPr>
      <w:spacing w:line="240" w:lineRule="auto"/>
    </w:pPr>
    <w:rPr>
      <w:szCs w:val="20"/>
    </w:rPr>
  </w:style>
  <w:style w:type="character" w:customStyle="1" w:styleId="KommentartextZchn">
    <w:name w:val="Kommentartext Zchn"/>
    <w:basedOn w:val="Absatz-Standardschriftart"/>
    <w:link w:val="Kommentartext"/>
    <w:uiPriority w:val="99"/>
    <w:semiHidden/>
    <w:rsid w:val="00493AF1"/>
    <w:rPr>
      <w:rFonts w:ascii="Arial" w:eastAsia="Calibri"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493AF1"/>
    <w:rPr>
      <w:b/>
      <w:bCs/>
    </w:rPr>
  </w:style>
  <w:style w:type="character" w:customStyle="1" w:styleId="KommentarthemaZchn">
    <w:name w:val="Kommentarthema Zchn"/>
    <w:basedOn w:val="KommentartextZchn"/>
    <w:link w:val="Kommentarthema"/>
    <w:uiPriority w:val="99"/>
    <w:semiHidden/>
    <w:rsid w:val="00493AF1"/>
    <w:rPr>
      <w:rFonts w:ascii="Arial" w:eastAsia="Calibri"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funding-tenders/opportunities/docs/2021-2027/common/guidance/aga_en.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EC720-2507-45F3-9E7B-771E058BF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1495</Words>
  <Characters>9419</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Misteli Raphael SBFI</dc:creator>
  <cp:keywords/>
  <dc:description/>
  <cp:lastModifiedBy>Spieler Dominic SBFI</cp:lastModifiedBy>
  <cp:revision>46</cp:revision>
  <dcterms:created xsi:type="dcterms:W3CDTF">2024-03-05T14:05:00Z</dcterms:created>
  <dcterms:modified xsi:type="dcterms:W3CDTF">2024-03-12T15:27:00Z</dcterms:modified>
</cp:coreProperties>
</file>